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841850741"/>
        <w:docPartObj>
          <w:docPartGallery w:val="Cover Pages"/>
          <w:docPartUnique/>
        </w:docPartObj>
      </w:sdtPr>
      <w:sdtEndPr>
        <w:rPr>
          <w:noProof/>
        </w:rPr>
      </w:sdtEndPr>
      <w:sdtContent>
        <w:p w14:paraId="6E8957E8" w14:textId="7E89D596" w:rsidR="00D818A1" w:rsidRPr="00A16317" w:rsidRDefault="008332BC" w:rsidP="00A9178C">
          <w:pPr>
            <w:rPr>
              <w:rFonts w:ascii="Arial" w:hAnsi="Arial" w:cs="Arial"/>
            </w:rPr>
          </w:pPr>
          <w:r w:rsidRPr="00A16317">
            <w:rPr>
              <w:rFonts w:ascii="Arial" w:hAnsi="Arial" w:cs="Arial"/>
              <w:b/>
              <w:bCs/>
              <w:color w:val="133A68"/>
              <w:sz w:val="26"/>
              <w:szCs w:val="26"/>
            </w:rPr>
            <w:t xml:space="preserve">Introduction </w:t>
          </w:r>
        </w:p>
        <w:p w14:paraId="64A1AC3B" w14:textId="583A9468" w:rsidR="00A16317" w:rsidRPr="00A16317" w:rsidRDefault="00A16317" w:rsidP="00A16317">
          <w:pPr>
            <w:rPr>
              <w:rFonts w:ascii="Arial" w:hAnsi="Arial" w:cs="Arial"/>
            </w:rPr>
          </w:pPr>
          <w:r w:rsidRPr="00A16317">
            <w:rPr>
              <w:rFonts w:ascii="Arial" w:hAnsi="Arial" w:cs="Arial"/>
              <w:b/>
              <w:bCs/>
            </w:rPr>
            <w:t xml:space="preserve">TrustZero – </w:t>
          </w:r>
          <w:r w:rsidRPr="00A16317">
            <w:rPr>
              <w:rFonts w:ascii="Arial" w:hAnsi="Arial" w:cs="Arial"/>
            </w:rPr>
            <w:t>TrustZero is CertiPath’s cloud-based high-assurance credential validation solution, which provides robust business logic and configurability to shape the response of a physical access control system to a range of possible validation conditions.  TrustZero achieves near-real time knowledge of credentials through a sophisticated layering of status checking techniques.  That knowledge is then provided to the PACS to achieve an immediate cessation of access as may be appropriate.   As the primary client-premise credential validation component, TrustZero may run independently of TrustMonitor in austere or low bandwidth locations, providing operational flexibility in PKI validation for local PACS access decisions allowing for a risk-based, trade-off approach to credential validation.</w:t>
          </w:r>
          <w:r>
            <w:rPr>
              <w:rFonts w:ascii="Arial" w:hAnsi="Arial" w:cs="Arial"/>
            </w:rPr>
            <w:br/>
          </w:r>
        </w:p>
        <w:p w14:paraId="607AA1F3" w14:textId="7ED54EBD" w:rsidR="00A16317" w:rsidRPr="00A16317" w:rsidRDefault="00A16317" w:rsidP="00A16317">
          <w:pPr>
            <w:rPr>
              <w:rFonts w:ascii="Arial" w:hAnsi="Arial" w:cs="Arial"/>
            </w:rPr>
          </w:pPr>
          <w:r w:rsidRPr="00A16317">
            <w:rPr>
              <w:rFonts w:ascii="Arial" w:hAnsi="Arial" w:cs="Arial"/>
              <w:b/>
              <w:bCs/>
            </w:rPr>
            <w:t>TrustMonitor</w:t>
          </w:r>
          <w:r w:rsidRPr="00A16317">
            <w:rPr>
              <w:rFonts w:ascii="Arial" w:hAnsi="Arial" w:cs="Arial"/>
            </w:rPr>
            <w:t xml:space="preserve"> – CertiPath TrustMonitor, a cloud service and cloud deployable application supporting public, community, and enterprise-specific settings, enables the near-real time monitoring and validation of personnel credentials across large enterprises and federated identity communities.  TrustMonitor’s public cloud service focuses on PKI credentials and issuers who are trusted via the US Federal Bridge, but private instances can be used for any roots of trust an enterprise or community may also wish to monitor.  TrustMonitor:</w:t>
          </w:r>
        </w:p>
        <w:p w14:paraId="5BA3CC94" w14:textId="77777777" w:rsidR="00A16317" w:rsidRPr="00A16317" w:rsidRDefault="00A16317" w:rsidP="00A16317">
          <w:pPr>
            <w:pStyle w:val="ListParagraph"/>
            <w:numPr>
              <w:ilvl w:val="0"/>
              <w:numId w:val="32"/>
            </w:numPr>
            <w:rPr>
              <w:rFonts w:ascii="Arial" w:hAnsi="Arial" w:cs="Arial"/>
            </w:rPr>
          </w:pPr>
          <w:r w:rsidRPr="00A16317">
            <w:rPr>
              <w:rFonts w:ascii="Arial" w:hAnsi="Arial" w:cs="Arial"/>
            </w:rPr>
            <w:t xml:space="preserve">Serves as the core processing engine for status validation, receiving on-demand and periodic validation requests from TrustSuite products such as TrustManager, TrustZero, and CertiPath.io </w:t>
          </w:r>
        </w:p>
        <w:p w14:paraId="35EC39C9" w14:textId="77777777" w:rsidR="00A16317" w:rsidRPr="00A16317" w:rsidRDefault="00A16317" w:rsidP="00A16317">
          <w:pPr>
            <w:pStyle w:val="ListParagraph"/>
            <w:numPr>
              <w:ilvl w:val="0"/>
              <w:numId w:val="32"/>
            </w:numPr>
            <w:rPr>
              <w:rFonts w:ascii="Arial" w:eastAsia="Times New Roman" w:hAnsi="Arial" w:cs="Arial"/>
            </w:rPr>
          </w:pPr>
          <w:r w:rsidRPr="00A16317">
            <w:rPr>
              <w:rFonts w:ascii="Arial" w:hAnsi="Arial" w:cs="Arial"/>
            </w:rPr>
            <w:t>Proactively tracks and “pushes” updated credential information to those services to achieve quicker propagation and synchronization of credential status changes</w:t>
          </w:r>
        </w:p>
        <w:p w14:paraId="42719CB3" w14:textId="77777777" w:rsidR="00A16317" w:rsidRPr="00A16317" w:rsidRDefault="00A16317" w:rsidP="00A16317">
          <w:pPr>
            <w:pStyle w:val="ListParagraph"/>
            <w:numPr>
              <w:ilvl w:val="0"/>
              <w:numId w:val="32"/>
            </w:numPr>
            <w:rPr>
              <w:rFonts w:ascii="Arial" w:hAnsi="Arial" w:cs="Arial"/>
            </w:rPr>
          </w:pPr>
          <w:r w:rsidRPr="00A16317">
            <w:rPr>
              <w:rFonts w:ascii="Arial" w:eastAsia="Times New Roman" w:hAnsi="Arial" w:cs="Arial"/>
            </w:rPr>
            <w:t>Streamlines the configuration of the trust path, ensuring accurate and up to date status for the client’s trust fabric and eliminating the need for complicated and labor-intensive local trust configuration</w:t>
          </w:r>
        </w:p>
        <w:p w14:paraId="1B956036" w14:textId="77777777" w:rsidR="00A16317" w:rsidRPr="00A16317" w:rsidRDefault="00A16317" w:rsidP="00A16317">
          <w:pPr>
            <w:pStyle w:val="ListParagraph"/>
            <w:numPr>
              <w:ilvl w:val="0"/>
              <w:numId w:val="32"/>
            </w:numPr>
            <w:rPr>
              <w:rFonts w:ascii="Arial" w:hAnsi="Arial" w:cs="Arial"/>
            </w:rPr>
          </w:pPr>
          <w:r w:rsidRPr="00A16317">
            <w:rPr>
              <w:rFonts w:ascii="Arial" w:eastAsia="Times New Roman" w:hAnsi="Arial" w:cs="Arial"/>
            </w:rPr>
            <w:t>Enables configurable constraints both at a global level and at a local level when using TrustZero</w:t>
          </w:r>
        </w:p>
        <w:p w14:paraId="4C98C1A5" w14:textId="77777777" w:rsidR="00A16317" w:rsidRPr="00A16317" w:rsidRDefault="00A16317" w:rsidP="00A16317">
          <w:pPr>
            <w:pStyle w:val="ListParagraph"/>
            <w:rPr>
              <w:rFonts w:ascii="Arial" w:hAnsi="Arial" w:cs="Arial"/>
              <w:b/>
            </w:rPr>
          </w:pPr>
        </w:p>
        <w:p w14:paraId="243069AE" w14:textId="3245F1E8" w:rsidR="00D26D79" w:rsidRPr="00A16317" w:rsidRDefault="00D26D79" w:rsidP="00D26D79">
          <w:pPr>
            <w:rPr>
              <w:rFonts w:ascii="Arial" w:hAnsi="Arial" w:cs="Arial"/>
            </w:rPr>
          </w:pPr>
          <w:r w:rsidRPr="00A16317">
            <w:rPr>
              <w:rFonts w:ascii="Arial" w:hAnsi="Arial" w:cs="Arial"/>
              <w:b/>
              <w:bCs/>
              <w:color w:val="133A68"/>
              <w:sz w:val="26"/>
              <w:szCs w:val="26"/>
            </w:rPr>
            <w:t>Feature</w:t>
          </w:r>
          <w:r w:rsidR="003B3FDC" w:rsidRPr="00A16317">
            <w:rPr>
              <w:rFonts w:ascii="Arial" w:hAnsi="Arial" w:cs="Arial"/>
              <w:b/>
              <w:bCs/>
              <w:color w:val="133A68"/>
              <w:sz w:val="26"/>
              <w:szCs w:val="26"/>
            </w:rPr>
            <w:t xml:space="preserve"> Summary</w:t>
          </w:r>
        </w:p>
        <w:p w14:paraId="654DD938" w14:textId="77777777" w:rsidR="00A16317" w:rsidRPr="00A16317" w:rsidRDefault="00A16317" w:rsidP="00A16317">
          <w:pPr>
            <w:numPr>
              <w:ilvl w:val="0"/>
              <w:numId w:val="33"/>
            </w:numPr>
            <w:ind w:right="-360"/>
            <w:rPr>
              <w:rFonts w:ascii="Arial" w:hAnsi="Arial" w:cs="Arial"/>
              <w:color w:val="auto"/>
              <w:sz w:val="24"/>
              <w:szCs w:val="24"/>
            </w:rPr>
          </w:pPr>
          <w:r w:rsidRPr="00A16317">
            <w:rPr>
              <w:rFonts w:ascii="Arial" w:hAnsi="Arial" w:cs="Arial"/>
              <w:color w:val="auto"/>
              <w:sz w:val="24"/>
              <w:szCs w:val="24"/>
            </w:rPr>
            <w:t xml:space="preserve">Enterprise-level </w:t>
          </w:r>
          <w:r w:rsidRPr="00A16317">
            <w:rPr>
              <w:rFonts w:ascii="Arial" w:hAnsi="Arial" w:cs="Arial"/>
              <w:b/>
              <w:bCs/>
              <w:color w:val="auto"/>
              <w:sz w:val="24"/>
              <w:szCs w:val="24"/>
            </w:rPr>
            <w:t>continuous</w:t>
          </w:r>
          <w:r w:rsidRPr="00A16317">
            <w:rPr>
              <w:rFonts w:ascii="Arial" w:hAnsi="Arial" w:cs="Arial"/>
              <w:color w:val="auto"/>
              <w:sz w:val="24"/>
              <w:szCs w:val="24"/>
            </w:rPr>
            <w:t xml:space="preserve"> </w:t>
          </w:r>
          <w:r w:rsidRPr="00A16317">
            <w:rPr>
              <w:rFonts w:ascii="Arial" w:hAnsi="Arial" w:cs="Arial"/>
              <w:b/>
              <w:bCs/>
              <w:color w:val="auto"/>
              <w:sz w:val="24"/>
              <w:szCs w:val="24"/>
            </w:rPr>
            <w:t>validation</w:t>
          </w:r>
        </w:p>
        <w:p w14:paraId="7693216B" w14:textId="77777777" w:rsidR="00A16317" w:rsidRPr="00A16317" w:rsidRDefault="00A16317" w:rsidP="00A16317">
          <w:pPr>
            <w:numPr>
              <w:ilvl w:val="0"/>
              <w:numId w:val="33"/>
            </w:numPr>
            <w:ind w:right="-360"/>
            <w:rPr>
              <w:rFonts w:ascii="Arial" w:hAnsi="Arial" w:cs="Arial"/>
              <w:color w:val="auto"/>
              <w:sz w:val="24"/>
              <w:szCs w:val="24"/>
            </w:rPr>
          </w:pPr>
          <w:r w:rsidRPr="00A16317">
            <w:rPr>
              <w:rFonts w:ascii="Arial" w:hAnsi="Arial" w:cs="Arial"/>
              <w:b/>
              <w:bCs/>
              <w:color w:val="auto"/>
              <w:sz w:val="24"/>
              <w:szCs w:val="24"/>
            </w:rPr>
            <w:t>Near-Real-Time revocation</w:t>
          </w:r>
        </w:p>
        <w:p w14:paraId="0575EB2E" w14:textId="77777777" w:rsidR="00A16317" w:rsidRPr="00A16317" w:rsidRDefault="00A16317" w:rsidP="00A16317">
          <w:pPr>
            <w:numPr>
              <w:ilvl w:val="0"/>
              <w:numId w:val="33"/>
            </w:numPr>
            <w:ind w:right="-360"/>
            <w:rPr>
              <w:rFonts w:ascii="Arial" w:hAnsi="Arial" w:cs="Arial"/>
              <w:color w:val="auto"/>
              <w:sz w:val="24"/>
              <w:szCs w:val="24"/>
            </w:rPr>
          </w:pPr>
          <w:r w:rsidRPr="00A16317">
            <w:rPr>
              <w:rFonts w:ascii="Arial" w:hAnsi="Arial" w:cs="Arial"/>
              <w:b/>
              <w:bCs/>
              <w:color w:val="auto"/>
              <w:sz w:val="24"/>
              <w:szCs w:val="24"/>
            </w:rPr>
            <w:t xml:space="preserve">VIP </w:t>
          </w:r>
          <w:r w:rsidRPr="00A16317">
            <w:rPr>
              <w:rFonts w:ascii="Arial" w:hAnsi="Arial" w:cs="Arial"/>
              <w:color w:val="auto"/>
              <w:sz w:val="24"/>
              <w:szCs w:val="24"/>
            </w:rPr>
            <w:t>privileged credentials</w:t>
          </w:r>
        </w:p>
        <w:p w14:paraId="17CBE701" w14:textId="77777777" w:rsidR="00A16317" w:rsidRPr="00A16317" w:rsidRDefault="00A16317" w:rsidP="00A16317">
          <w:pPr>
            <w:numPr>
              <w:ilvl w:val="0"/>
              <w:numId w:val="33"/>
            </w:numPr>
            <w:ind w:right="-360"/>
            <w:rPr>
              <w:rFonts w:ascii="Arial" w:hAnsi="Arial" w:cs="Arial"/>
              <w:color w:val="auto"/>
              <w:sz w:val="24"/>
              <w:szCs w:val="24"/>
            </w:rPr>
          </w:pPr>
          <w:r w:rsidRPr="00A16317">
            <w:rPr>
              <w:rFonts w:ascii="Arial" w:hAnsi="Arial" w:cs="Arial"/>
              <w:color w:val="auto"/>
              <w:sz w:val="24"/>
              <w:szCs w:val="24"/>
            </w:rPr>
            <w:t>Configurable</w:t>
          </w:r>
          <w:r w:rsidRPr="00A16317">
            <w:rPr>
              <w:rFonts w:ascii="Arial" w:hAnsi="Arial" w:cs="Arial"/>
              <w:b/>
              <w:bCs/>
              <w:color w:val="auto"/>
              <w:sz w:val="24"/>
              <w:szCs w:val="24"/>
            </w:rPr>
            <w:t xml:space="preserve"> extended validity period </w:t>
          </w:r>
          <w:r w:rsidRPr="00A16317">
            <w:rPr>
              <w:rFonts w:ascii="Arial" w:hAnsi="Arial" w:cs="Arial"/>
              <w:color w:val="auto"/>
              <w:sz w:val="24"/>
              <w:szCs w:val="24"/>
            </w:rPr>
            <w:t xml:space="preserve">/ </w:t>
          </w:r>
          <w:r w:rsidRPr="00A16317">
            <w:rPr>
              <w:rFonts w:ascii="Arial" w:hAnsi="Arial" w:cs="Arial"/>
              <w:b/>
              <w:bCs/>
              <w:color w:val="auto"/>
              <w:sz w:val="24"/>
              <w:szCs w:val="24"/>
            </w:rPr>
            <w:t>degraded mode</w:t>
          </w:r>
          <w:r w:rsidRPr="00A16317">
            <w:rPr>
              <w:rFonts w:ascii="Arial" w:hAnsi="Arial" w:cs="Arial"/>
              <w:color w:val="auto"/>
              <w:sz w:val="24"/>
              <w:szCs w:val="24"/>
            </w:rPr>
            <w:t xml:space="preserve"> settings</w:t>
          </w:r>
        </w:p>
        <w:p w14:paraId="0469DA0C" w14:textId="77777777" w:rsidR="00A16317" w:rsidRPr="00A16317" w:rsidRDefault="00A16317" w:rsidP="00A16317">
          <w:pPr>
            <w:numPr>
              <w:ilvl w:val="0"/>
              <w:numId w:val="33"/>
            </w:numPr>
            <w:ind w:right="-360"/>
            <w:rPr>
              <w:rFonts w:ascii="Arial" w:hAnsi="Arial" w:cs="Arial"/>
              <w:color w:val="auto"/>
              <w:sz w:val="24"/>
              <w:szCs w:val="24"/>
            </w:rPr>
          </w:pPr>
          <w:r w:rsidRPr="00A16317">
            <w:rPr>
              <w:rFonts w:ascii="Arial" w:hAnsi="Arial" w:cs="Arial"/>
              <w:color w:val="auto"/>
              <w:sz w:val="24"/>
              <w:szCs w:val="24"/>
            </w:rPr>
            <w:t xml:space="preserve">Validation </w:t>
          </w:r>
          <w:r w:rsidRPr="00A16317">
            <w:rPr>
              <w:rFonts w:ascii="Arial" w:hAnsi="Arial" w:cs="Arial"/>
              <w:b/>
              <w:bCs/>
              <w:color w:val="auto"/>
              <w:sz w:val="24"/>
              <w:szCs w:val="24"/>
            </w:rPr>
            <w:t>enforcement</w:t>
          </w:r>
          <w:r w:rsidRPr="00A16317">
            <w:rPr>
              <w:rFonts w:ascii="Arial" w:hAnsi="Arial" w:cs="Arial"/>
              <w:color w:val="auto"/>
              <w:sz w:val="24"/>
              <w:szCs w:val="24"/>
            </w:rPr>
            <w:t xml:space="preserve"> options</w:t>
          </w:r>
        </w:p>
        <w:p w14:paraId="6BDEB92D" w14:textId="77777777" w:rsidR="00A16317" w:rsidRPr="00A16317" w:rsidRDefault="00A16317" w:rsidP="00A16317">
          <w:pPr>
            <w:numPr>
              <w:ilvl w:val="0"/>
              <w:numId w:val="33"/>
            </w:numPr>
            <w:ind w:right="-360"/>
            <w:rPr>
              <w:rFonts w:ascii="Arial" w:hAnsi="Arial" w:cs="Arial"/>
              <w:color w:val="auto"/>
              <w:sz w:val="24"/>
              <w:szCs w:val="24"/>
            </w:rPr>
          </w:pPr>
          <w:r w:rsidRPr="00A16317">
            <w:rPr>
              <w:rFonts w:ascii="Arial" w:hAnsi="Arial" w:cs="Arial"/>
              <w:b/>
              <w:bCs/>
              <w:color w:val="auto"/>
              <w:sz w:val="24"/>
              <w:szCs w:val="24"/>
            </w:rPr>
            <w:t>Single</w:t>
          </w:r>
          <w:r w:rsidRPr="00A16317">
            <w:rPr>
              <w:rFonts w:ascii="Arial" w:hAnsi="Arial" w:cs="Arial"/>
              <w:color w:val="auto"/>
              <w:sz w:val="24"/>
              <w:szCs w:val="24"/>
            </w:rPr>
            <w:t xml:space="preserve"> </w:t>
          </w:r>
          <w:r w:rsidRPr="00A16317">
            <w:rPr>
              <w:rFonts w:ascii="Arial" w:hAnsi="Arial" w:cs="Arial"/>
              <w:b/>
              <w:bCs/>
              <w:color w:val="auto"/>
              <w:sz w:val="24"/>
              <w:szCs w:val="24"/>
            </w:rPr>
            <w:t>network</w:t>
          </w:r>
          <w:r w:rsidRPr="00A16317">
            <w:rPr>
              <w:rFonts w:ascii="Arial" w:hAnsi="Arial" w:cs="Arial"/>
              <w:color w:val="auto"/>
              <w:sz w:val="24"/>
              <w:szCs w:val="24"/>
            </w:rPr>
            <w:t xml:space="preserve"> location for all validation queries</w:t>
          </w:r>
        </w:p>
        <w:p w14:paraId="0C10364E" w14:textId="77777777" w:rsidR="00A16317" w:rsidRPr="00A16317" w:rsidRDefault="00A16317" w:rsidP="00A16317">
          <w:pPr>
            <w:numPr>
              <w:ilvl w:val="0"/>
              <w:numId w:val="33"/>
            </w:numPr>
            <w:ind w:right="-360"/>
            <w:rPr>
              <w:rFonts w:ascii="Arial" w:hAnsi="Arial" w:cs="Arial"/>
              <w:color w:val="auto"/>
              <w:sz w:val="24"/>
              <w:szCs w:val="24"/>
            </w:rPr>
          </w:pPr>
          <w:r w:rsidRPr="00A16317">
            <w:rPr>
              <w:rFonts w:ascii="Arial" w:hAnsi="Arial" w:cs="Arial"/>
              <w:color w:val="auto"/>
              <w:sz w:val="24"/>
              <w:szCs w:val="24"/>
            </w:rPr>
            <w:t xml:space="preserve">Validate all credentials within complex </w:t>
          </w:r>
          <w:r w:rsidRPr="00A16317">
            <w:rPr>
              <w:rFonts w:ascii="Arial" w:hAnsi="Arial" w:cs="Arial"/>
              <w:b/>
              <w:bCs/>
              <w:color w:val="auto"/>
              <w:sz w:val="24"/>
              <w:szCs w:val="24"/>
            </w:rPr>
            <w:t>trust communities</w:t>
          </w:r>
        </w:p>
        <w:p w14:paraId="3B3BAADC" w14:textId="4E3CC2F6" w:rsidR="00E23CEE" w:rsidRPr="00A16317" w:rsidRDefault="00A16317" w:rsidP="00A16317">
          <w:pPr>
            <w:numPr>
              <w:ilvl w:val="0"/>
              <w:numId w:val="33"/>
            </w:numPr>
            <w:ind w:right="-360"/>
            <w:rPr>
              <w:rFonts w:ascii="Arial" w:hAnsi="Arial" w:cs="Arial"/>
              <w:color w:val="6684A6"/>
            </w:rPr>
          </w:pPr>
          <w:r w:rsidRPr="00A16317">
            <w:rPr>
              <w:rFonts w:ascii="Arial" w:hAnsi="Arial" w:cs="Arial"/>
              <w:b/>
              <w:bCs/>
              <w:color w:val="auto"/>
              <w:sz w:val="24"/>
              <w:szCs w:val="24"/>
            </w:rPr>
            <w:t>Realtime automated trust list pruning</w:t>
          </w:r>
          <w:r w:rsidRPr="00A16317">
            <w:rPr>
              <w:rFonts w:ascii="Arial" w:hAnsi="Arial" w:cs="Arial"/>
              <w:color w:val="auto"/>
              <w:sz w:val="24"/>
              <w:szCs w:val="24"/>
            </w:rPr>
            <w:t xml:space="preserve"> with no manual checks</w:t>
          </w:r>
          <w:r w:rsidR="007B2C7E" w:rsidRPr="00A16317">
            <w:rPr>
              <w:rFonts w:ascii="Arial" w:hAnsi="Arial" w:cs="Arial"/>
              <w:color w:val="auto"/>
              <w:sz w:val="24"/>
              <w:szCs w:val="24"/>
            </w:rPr>
            <w:t xml:space="preserve">   </w:t>
          </w:r>
          <w:r w:rsidR="007B2C7E" w:rsidRPr="00A16317">
            <w:rPr>
              <w:rFonts w:ascii="Arial" w:hAnsi="Arial" w:cs="Arial"/>
              <w:color w:val="auto"/>
            </w:rPr>
            <w:t xml:space="preserve">      </w:t>
          </w:r>
          <w:r w:rsidR="00AF6713" w:rsidRPr="00A16317">
            <w:rPr>
              <w:rFonts w:ascii="Arial" w:hAnsi="Arial" w:cs="Arial"/>
              <w:color w:val="133A68"/>
              <w:sz w:val="26"/>
              <w:szCs w:val="26"/>
            </w:rPr>
            <w:tab/>
          </w:r>
          <w:r w:rsidR="00237033" w:rsidRPr="00A16317">
            <w:rPr>
              <w:rFonts w:ascii="Arial" w:hAnsi="Arial" w:cs="Arial"/>
              <w:noProof/>
            </w:rPr>
            <mc:AlternateContent>
              <mc:Choice Requires="wps">
                <w:drawing>
                  <wp:anchor distT="45720" distB="45720" distL="114300" distR="114300" simplePos="0" relativeHeight="251742208" behindDoc="0" locked="0" layoutInCell="1" allowOverlap="1" wp14:anchorId="3983B8CB" wp14:editId="540FD6C0">
                    <wp:simplePos x="0" y="0"/>
                    <wp:positionH relativeFrom="column">
                      <wp:posOffset>3392805</wp:posOffset>
                    </wp:positionH>
                    <wp:positionV relativeFrom="paragraph">
                      <wp:posOffset>8934450</wp:posOffset>
                    </wp:positionV>
                    <wp:extent cx="866775" cy="21844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8440"/>
                            </a:xfrm>
                            <a:prstGeom prst="rect">
                              <a:avLst/>
                            </a:prstGeom>
                            <a:noFill/>
                            <a:ln w="9525">
                              <a:noFill/>
                              <a:miter lim="800000"/>
                              <a:headEnd/>
                              <a:tailEnd/>
                            </a:ln>
                          </wps:spPr>
                          <wps:txbx>
                            <w:txbxContent>
                              <w:p w14:paraId="564CA95C" w14:textId="77777777" w:rsidR="00237033" w:rsidRPr="00B96ECF" w:rsidRDefault="00237033" w:rsidP="00237033">
                                <w:pPr>
                                  <w:jc w:val="right"/>
                                  <w:rPr>
                                    <w:sz w:val="16"/>
                                    <w:szCs w:val="14"/>
                                  </w:rPr>
                                </w:pPr>
                                <w:r>
                                  <w:rPr>
                                    <w:sz w:val="16"/>
                                    <w:szCs w:val="14"/>
                                  </w:rPr>
                                  <w:t>Version 3</w:t>
                                </w:r>
                                <w:r w:rsidRPr="00B96ECF">
                                  <w:rPr>
                                    <w:sz w:val="16"/>
                                    <w:szCs w:val="1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3B8CB" id="_x0000_t202" coordsize="21600,21600" o:spt="202" path="m,l,21600r21600,l21600,xe">
                    <v:stroke joinstyle="miter"/>
                    <v:path gradientshapeok="t" o:connecttype="rect"/>
                  </v:shapetype>
                  <v:shape id="Text Box 2" o:spid="_x0000_s1026" type="#_x0000_t202" style="position:absolute;left:0;text-align:left;margin-left:267.15pt;margin-top:703.5pt;width:68.25pt;height:17.2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" filled="f" stroked="f">
                    <v:textbox>
                      <w:txbxContent>
                        <w:p w14:paraId="564CA95C" w14:textId="77777777" w:rsidR="00237033" w:rsidRPr="00B96ECF" w:rsidRDefault="00237033" w:rsidP="00237033">
                          <w:pPr>
                            <w:jc w:val="right"/>
                            <w:rPr>
                              <w:sz w:val="16"/>
                              <w:szCs w:val="14"/>
                            </w:rPr>
                          </w:pPr>
                          <w:r>
                            <w:rPr>
                              <w:sz w:val="16"/>
                              <w:szCs w:val="14"/>
                            </w:rPr>
                            <w:t>Version 3</w:t>
                          </w:r>
                          <w:r w:rsidRPr="00B96ECF">
                            <w:rPr>
                              <w:sz w:val="16"/>
                              <w:szCs w:val="14"/>
                            </w:rPr>
                            <w:t>.0</w:t>
                          </w:r>
                        </w:p>
                      </w:txbxContent>
                    </v:textbox>
                  </v:shape>
                </w:pict>
              </mc:Fallback>
            </mc:AlternateContent>
          </w:r>
        </w:p>
      </w:sdtContent>
    </w:sdt>
    <w:sectPr w:rsidR="00E23CEE" w:rsidRPr="00A16317" w:rsidSect="002F2554">
      <w:headerReference w:type="default" r:id="rId9"/>
      <w:footerReference w:type="default" r:id="rId10"/>
      <w:headerReference w:type="first" r:id="rId11"/>
      <w:footerReference w:type="first" r:id="rId12"/>
      <w:pgSz w:w="12240" w:h="15840" w:code="1"/>
      <w:pgMar w:top="1440" w:right="1440" w:bottom="720" w:left="144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50BCD" w14:textId="77777777" w:rsidR="0035284E" w:rsidRDefault="0035284E" w:rsidP="001E1A5D">
      <w:pPr>
        <w:spacing w:after="0" w:line="240" w:lineRule="auto"/>
      </w:pPr>
      <w:r>
        <w:separator/>
      </w:r>
    </w:p>
  </w:endnote>
  <w:endnote w:type="continuationSeparator" w:id="0">
    <w:p w14:paraId="14A983E7" w14:textId="77777777" w:rsidR="0035284E" w:rsidRDefault="0035284E" w:rsidP="001E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17E3" w14:textId="0C95473E" w:rsidR="001E2EFF" w:rsidRPr="00801234" w:rsidRDefault="00606F82" w:rsidP="00801234">
    <w:pPr>
      <w:pStyle w:val="Footer"/>
      <w:jc w:val="center"/>
      <w:rPr>
        <w:rFonts w:ascii="Segoe UI" w:hAnsi="Segoe UI" w:cs="Segoe UI"/>
        <w:color w:val="6684A6"/>
      </w:rPr>
    </w:pPr>
    <w:r>
      <w:rPr>
        <w:noProof/>
      </w:rPr>
      <w:drawing>
        <wp:anchor distT="0" distB="0" distL="114300" distR="114300" simplePos="0" relativeHeight="251692032" behindDoc="0" locked="0" layoutInCell="1" allowOverlap="1" wp14:anchorId="55DADB81" wp14:editId="36E7E784">
          <wp:simplePos x="0" y="0"/>
          <wp:positionH relativeFrom="column">
            <wp:posOffset>4594860</wp:posOffset>
          </wp:positionH>
          <wp:positionV relativeFrom="paragraph">
            <wp:posOffset>-280670</wp:posOffset>
          </wp:positionV>
          <wp:extent cx="1529715" cy="463550"/>
          <wp:effectExtent l="0" t="0" r="0" b="0"/>
          <wp:wrapSquare wrapText="bothSides"/>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9715" cy="463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AE7B" w14:textId="430FBD13" w:rsidR="001E1A5D" w:rsidRDefault="001701B9">
    <w:pPr>
      <w:pStyle w:val="Footer"/>
    </w:pPr>
    <w:r>
      <w:rPr>
        <w:noProof/>
      </w:rPr>
      <w:drawing>
        <wp:anchor distT="0" distB="0" distL="114300" distR="114300" simplePos="0" relativeHeight="251689984" behindDoc="0" locked="0" layoutInCell="1" allowOverlap="1" wp14:anchorId="3504A1EE" wp14:editId="129DC3D1">
          <wp:simplePos x="0" y="0"/>
          <wp:positionH relativeFrom="column">
            <wp:posOffset>4556760</wp:posOffset>
          </wp:positionH>
          <wp:positionV relativeFrom="paragraph">
            <wp:posOffset>-123825</wp:posOffset>
          </wp:positionV>
          <wp:extent cx="1529715" cy="463550"/>
          <wp:effectExtent l="0" t="0" r="0" b="0"/>
          <wp:wrapSquare wrapText="bothSides"/>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9715" cy="463550"/>
                  </a:xfrm>
                  <a:prstGeom prst="rect">
                    <a:avLst/>
                  </a:prstGeom>
                </pic:spPr>
              </pic:pic>
            </a:graphicData>
          </a:graphic>
          <wp14:sizeRelH relativeFrom="margin">
            <wp14:pctWidth>0</wp14:pctWidth>
          </wp14:sizeRelH>
          <wp14:sizeRelV relativeFrom="margin">
            <wp14:pctHeight>0</wp14:pctHeight>
          </wp14:sizeRelV>
        </wp:anchor>
      </w:drawing>
    </w:r>
  </w:p>
  <w:p w14:paraId="42451FB8" w14:textId="73208EB5" w:rsidR="001E1A5D" w:rsidRDefault="001E1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DEC8" w14:textId="77777777" w:rsidR="0035284E" w:rsidRDefault="0035284E" w:rsidP="001E1A5D">
      <w:pPr>
        <w:spacing w:after="0" w:line="240" w:lineRule="auto"/>
      </w:pPr>
      <w:r>
        <w:separator/>
      </w:r>
    </w:p>
  </w:footnote>
  <w:footnote w:type="continuationSeparator" w:id="0">
    <w:p w14:paraId="77FB4A7E" w14:textId="77777777" w:rsidR="0035284E" w:rsidRDefault="0035284E" w:rsidP="001E1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B760" w14:textId="08A77299" w:rsidR="00BA6D19" w:rsidRDefault="001701B9">
    <w:pPr>
      <w:pStyle w:val="Header"/>
    </w:pPr>
    <w:r w:rsidRPr="00AA3690">
      <w:rPr>
        <w:rFonts w:ascii="Segoe UI" w:hAnsi="Segoe UI" w:cs="Segoe UI"/>
        <w:noProof/>
        <w:color w:val="133A68"/>
      </w:rPr>
      <w:drawing>
        <wp:anchor distT="0" distB="0" distL="114300" distR="114300" simplePos="0" relativeHeight="251688960" behindDoc="1" locked="0" layoutInCell="1" allowOverlap="1" wp14:anchorId="64E61A93" wp14:editId="21D2B48C">
          <wp:simplePos x="0" y="0"/>
          <wp:positionH relativeFrom="column">
            <wp:posOffset>1104900</wp:posOffset>
          </wp:positionH>
          <wp:positionV relativeFrom="paragraph">
            <wp:posOffset>-384810</wp:posOffset>
          </wp:positionV>
          <wp:extent cx="3740150" cy="662940"/>
          <wp:effectExtent l="0" t="0" r="0" b="3810"/>
          <wp:wrapTight wrapText="bothSides">
            <wp:wrapPolygon edited="0">
              <wp:start x="1210" y="0"/>
              <wp:lineTo x="0" y="3724"/>
              <wp:lineTo x="0" y="15517"/>
              <wp:lineTo x="770" y="19862"/>
              <wp:lineTo x="1210" y="21103"/>
              <wp:lineTo x="3301" y="21103"/>
              <wp:lineTo x="3741" y="19862"/>
              <wp:lineTo x="21453" y="16138"/>
              <wp:lineTo x="21453" y="6207"/>
              <wp:lineTo x="4951" y="0"/>
              <wp:lineTo x="1210" y="0"/>
            </wp:wrapPolygon>
          </wp:wrapTight>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740150" cy="66294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133A68"/>
      </w:rPr>
      <mc:AlternateContent>
        <mc:Choice Requires="wps">
          <w:drawing>
            <wp:anchor distT="0" distB="0" distL="114300" distR="114300" simplePos="0" relativeHeight="251687936" behindDoc="0" locked="0" layoutInCell="1" allowOverlap="1" wp14:anchorId="109A0068" wp14:editId="61D59FB8">
              <wp:simplePos x="0" y="0"/>
              <wp:positionH relativeFrom="column">
                <wp:posOffset>-882650</wp:posOffset>
              </wp:positionH>
              <wp:positionV relativeFrom="paragraph">
                <wp:posOffset>-453390</wp:posOffset>
              </wp:positionV>
              <wp:extent cx="7709535" cy="800100"/>
              <wp:effectExtent l="0" t="0" r="5715" b="0"/>
              <wp:wrapNone/>
              <wp:docPr id="15" name="Rectangle 15"/>
              <wp:cNvGraphicFramePr/>
              <a:graphic xmlns:a="http://schemas.openxmlformats.org/drawingml/2006/main">
                <a:graphicData uri="http://schemas.microsoft.com/office/word/2010/wordprocessingShape">
                  <wps:wsp>
                    <wps:cNvSpPr/>
                    <wps:spPr>
                      <a:xfrm>
                        <a:off x="0" y="0"/>
                        <a:ext cx="7709535" cy="800100"/>
                      </a:xfrm>
                      <a:prstGeom prst="rect">
                        <a:avLst/>
                      </a:prstGeom>
                      <a:solidFill>
                        <a:srgbClr val="133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87E56" id="Rectangle 15" o:spid="_x0000_s1026" style="position:absolute;margin-left:-69.5pt;margin-top:-35.7pt;width:607.05pt;height: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" fillcolor="#133a6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B690" w14:textId="47C21381" w:rsidR="00BA6D19" w:rsidRDefault="003B3FDC">
    <w:pPr>
      <w:pStyle w:val="Header"/>
    </w:pPr>
    <w:r w:rsidRPr="003B3FDC">
      <w:rPr>
        <w:noProof/>
      </w:rPr>
      <mc:AlternateContent>
        <mc:Choice Requires="wps">
          <w:drawing>
            <wp:anchor distT="0" distB="0" distL="114300" distR="114300" simplePos="0" relativeHeight="251694080" behindDoc="0" locked="0" layoutInCell="1" allowOverlap="1" wp14:anchorId="7B73195F" wp14:editId="13BBAB40">
              <wp:simplePos x="0" y="0"/>
              <wp:positionH relativeFrom="margin">
                <wp:posOffset>-872836</wp:posOffset>
              </wp:positionH>
              <wp:positionV relativeFrom="paragraph">
                <wp:posOffset>-367145</wp:posOffset>
              </wp:positionV>
              <wp:extent cx="7681941" cy="522605"/>
              <wp:effectExtent l="0" t="0" r="0" b="0"/>
              <wp:wrapNone/>
              <wp:docPr id="6" name="TextBox 5">
                <a:extLst xmlns:a="http://schemas.openxmlformats.org/drawingml/2006/main">
                  <a:ext uri="{FF2B5EF4-FFF2-40B4-BE49-F238E27FC236}">
                    <a16:creationId xmlns:a16="http://schemas.microsoft.com/office/drawing/2014/main" id="{CABDB48C-CE26-D1F9-81CB-A51936D05583}"/>
                  </a:ext>
                </a:extLst>
              </wp:docPr>
              <wp:cNvGraphicFramePr/>
              <a:graphic xmlns:a="http://schemas.openxmlformats.org/drawingml/2006/main">
                <a:graphicData uri="http://schemas.microsoft.com/office/word/2010/wordprocessingShape">
                  <wps:wsp>
                    <wps:cNvSpPr txBox="1"/>
                    <wps:spPr>
                      <a:xfrm>
                        <a:off x="0" y="0"/>
                        <a:ext cx="7681941" cy="522605"/>
                      </a:xfrm>
                      <a:prstGeom prst="rect">
                        <a:avLst/>
                      </a:prstGeom>
                      <a:noFill/>
                    </wps:spPr>
                    <wps:txbx>
                      <w:txbxContent>
                        <w:p w14:paraId="3873A65D" w14:textId="7785F37F" w:rsidR="003B3FDC" w:rsidRPr="00A16317" w:rsidRDefault="00660967" w:rsidP="003B3FDC">
                          <w:pPr>
                            <w:jc w:val="center"/>
                            <w:rPr>
                              <w:rFonts w:ascii="Franklin Gothic Medium" w:hAnsi="Franklin Gothic Medium" w:cstheme="minorBidi"/>
                              <w:b/>
                              <w:bCs/>
                              <w:color w:val="FFFFFF" w:themeColor="background1"/>
                              <w:kern w:val="24"/>
                              <w:sz w:val="72"/>
                              <w:szCs w:val="72"/>
                            </w:rPr>
                          </w:pPr>
                          <w:r w:rsidRPr="00A16317">
                            <w:rPr>
                              <w:rFonts w:ascii="Franklin Gothic Medium" w:hAnsi="Franklin Gothic Medium" w:cstheme="minorBidi"/>
                              <w:b/>
                              <w:bCs/>
                              <w:color w:val="FFFFFF" w:themeColor="background1"/>
                              <w:kern w:val="24"/>
                              <w:sz w:val="72"/>
                              <w:szCs w:val="72"/>
                            </w:rPr>
                            <w:t>TrustZero</w:t>
                          </w:r>
                          <w:r w:rsidR="00A16317" w:rsidRPr="00A16317">
                            <w:rPr>
                              <w:rFonts w:ascii="Franklin Gothic Medium" w:hAnsi="Franklin Gothic Medium" w:cstheme="minorBidi"/>
                              <w:b/>
                              <w:bCs/>
                              <w:color w:val="FFFFFF" w:themeColor="background1"/>
                              <w:kern w:val="24"/>
                              <w:sz w:val="72"/>
                              <w:szCs w:val="72"/>
                            </w:rPr>
                            <w:t xml:space="preserve"> with TrustMonitor</w:t>
                          </w:r>
                        </w:p>
                      </w:txbxContent>
                    </wps:txbx>
                    <wps:bodyPr wrap="square" rtlCol="0">
                      <a:spAutoFit/>
                    </wps:bodyPr>
                  </wps:wsp>
                </a:graphicData>
              </a:graphic>
              <wp14:sizeRelH relativeFrom="margin">
                <wp14:pctWidth>0</wp14:pctWidth>
              </wp14:sizeRelH>
            </wp:anchor>
          </w:drawing>
        </mc:Choice>
        <mc:Fallback>
          <w:pict>
            <v:shapetype w14:anchorId="7B73195F" id="_x0000_t202" coordsize="21600,21600" o:spt="202" path="m,l,21600r21600,l21600,xe">
              <v:stroke joinstyle="miter"/>
              <v:path gradientshapeok="t" o:connecttype="rect"/>
            </v:shapetype>
            <v:shape id="TextBox 5" o:spid="_x0000_s1027" type="#_x0000_t202" style="position:absolute;margin-left:-68.75pt;margin-top:-28.9pt;width:604.9pt;height:41.1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" filled="f" stroked="f">
              <v:textbox style="mso-fit-shape-to-text:t">
                <w:txbxContent>
                  <w:p w14:paraId="3873A65D" w14:textId="7785F37F" w:rsidR="003B3FDC" w:rsidRPr="00A16317" w:rsidRDefault="00660967" w:rsidP="003B3FDC">
                    <w:pPr>
                      <w:jc w:val="center"/>
                      <w:rPr>
                        <w:rFonts w:ascii="Franklin Gothic Medium" w:hAnsi="Franklin Gothic Medium" w:cstheme="minorBidi"/>
                        <w:b/>
                        <w:bCs/>
                        <w:color w:val="FFFFFF" w:themeColor="background1"/>
                        <w:kern w:val="24"/>
                        <w:sz w:val="72"/>
                        <w:szCs w:val="72"/>
                      </w:rPr>
                    </w:pPr>
                    <w:r w:rsidRPr="00A16317">
                      <w:rPr>
                        <w:rFonts w:ascii="Franklin Gothic Medium" w:hAnsi="Franklin Gothic Medium" w:cstheme="minorBidi"/>
                        <w:b/>
                        <w:bCs/>
                        <w:color w:val="FFFFFF" w:themeColor="background1"/>
                        <w:kern w:val="24"/>
                        <w:sz w:val="72"/>
                        <w:szCs w:val="72"/>
                      </w:rPr>
                      <w:t>TrustZero</w:t>
                    </w:r>
                    <w:r w:rsidR="00A16317" w:rsidRPr="00A16317">
                      <w:rPr>
                        <w:rFonts w:ascii="Franklin Gothic Medium" w:hAnsi="Franklin Gothic Medium" w:cstheme="minorBidi"/>
                        <w:b/>
                        <w:bCs/>
                        <w:color w:val="FFFFFF" w:themeColor="background1"/>
                        <w:kern w:val="24"/>
                        <w:sz w:val="72"/>
                        <w:szCs w:val="72"/>
                      </w:rPr>
                      <w:t xml:space="preserve"> with TrustMonitor</w:t>
                    </w:r>
                  </w:p>
                </w:txbxContent>
              </v:textbox>
              <w10:wrap anchorx="margin"/>
            </v:shape>
          </w:pict>
        </mc:Fallback>
      </mc:AlternateContent>
    </w:r>
    <w:r w:rsidR="00247FC3">
      <w:rPr>
        <w:rFonts w:ascii="Segoe UI" w:hAnsi="Segoe UI" w:cs="Segoe UI"/>
        <w:noProof/>
        <w:color w:val="133A68"/>
      </w:rPr>
      <mc:AlternateContent>
        <mc:Choice Requires="wps">
          <w:drawing>
            <wp:anchor distT="0" distB="0" distL="114300" distR="114300" simplePos="0" relativeHeight="251674623" behindDoc="0" locked="0" layoutInCell="1" allowOverlap="1" wp14:anchorId="57364569" wp14:editId="7BCBD540">
              <wp:simplePos x="0" y="0"/>
              <wp:positionH relativeFrom="column">
                <wp:posOffset>-882650</wp:posOffset>
              </wp:positionH>
              <wp:positionV relativeFrom="paragraph">
                <wp:posOffset>-434340</wp:posOffset>
              </wp:positionV>
              <wp:extent cx="7709535" cy="800100"/>
              <wp:effectExtent l="0" t="0" r="5715" b="0"/>
              <wp:wrapNone/>
              <wp:docPr id="14" name="Rectangle 14"/>
              <wp:cNvGraphicFramePr/>
              <a:graphic xmlns:a="http://schemas.openxmlformats.org/drawingml/2006/main">
                <a:graphicData uri="http://schemas.microsoft.com/office/word/2010/wordprocessingShape">
                  <wps:wsp>
                    <wps:cNvSpPr/>
                    <wps:spPr>
                      <a:xfrm>
                        <a:off x="0" y="0"/>
                        <a:ext cx="7709535" cy="800100"/>
                      </a:xfrm>
                      <a:prstGeom prst="rect">
                        <a:avLst/>
                      </a:prstGeom>
                      <a:solidFill>
                        <a:srgbClr val="133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B3927" id="Rectangle 14" o:spid="_x0000_s1026" style="position:absolute;margin-left:-69.5pt;margin-top:-34.2pt;width:607.05pt;height:63pt;z-index:2516746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" fillcolor="#133a6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406"/>
    <w:multiLevelType w:val="hybridMultilevel"/>
    <w:tmpl w:val="244001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10197D"/>
    <w:multiLevelType w:val="hybridMultilevel"/>
    <w:tmpl w:val="1660AD20"/>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C927DF4"/>
    <w:multiLevelType w:val="hybridMultilevel"/>
    <w:tmpl w:val="9A02C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043"/>
    <w:multiLevelType w:val="hybridMultilevel"/>
    <w:tmpl w:val="29B43F2A"/>
    <w:lvl w:ilvl="0" w:tplc="C0AE7D74">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61C1"/>
    <w:multiLevelType w:val="hybridMultilevel"/>
    <w:tmpl w:val="D812DF6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8827653"/>
    <w:multiLevelType w:val="hybridMultilevel"/>
    <w:tmpl w:val="908CE7A4"/>
    <w:lvl w:ilvl="0" w:tplc="3AD6AD58">
      <w:start w:val="1"/>
      <w:numFmt w:val="bullet"/>
      <w:lvlText w:val=""/>
      <w:lvlJc w:val="left"/>
      <w:pPr>
        <w:ind w:left="420" w:hanging="360"/>
      </w:pPr>
      <w:rPr>
        <w:rFonts w:ascii="Symbol" w:hAnsi="Symbol" w:hint="default"/>
        <w:color w:val="44546A" w:themeColor="text2"/>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656195"/>
    <w:multiLevelType w:val="hybridMultilevel"/>
    <w:tmpl w:val="0D70EF7E"/>
    <w:lvl w:ilvl="0" w:tplc="B50C0186">
      <w:start w:val="1"/>
      <w:numFmt w:val="bullet"/>
      <w:lvlText w:val=""/>
      <w:lvlJc w:val="left"/>
      <w:pPr>
        <w:ind w:left="720" w:hanging="360"/>
      </w:pPr>
      <w:rPr>
        <w:rFonts w:ascii="Symbol" w:hAnsi="Symbol" w:hint="default"/>
      </w:rPr>
    </w:lvl>
    <w:lvl w:ilvl="1" w:tplc="F0BE5ED4">
      <w:start w:val="1"/>
      <w:numFmt w:val="bullet"/>
      <w:lvlText w:val="o"/>
      <w:lvlJc w:val="left"/>
      <w:pPr>
        <w:ind w:left="1440" w:hanging="360"/>
      </w:pPr>
      <w:rPr>
        <w:rFonts w:ascii="Courier New" w:hAnsi="Courier New" w:hint="default"/>
      </w:rPr>
    </w:lvl>
    <w:lvl w:ilvl="2" w:tplc="84729064">
      <w:start w:val="1"/>
      <w:numFmt w:val="bullet"/>
      <w:lvlText w:val=""/>
      <w:lvlJc w:val="left"/>
      <w:pPr>
        <w:ind w:left="2160" w:hanging="360"/>
      </w:pPr>
      <w:rPr>
        <w:rFonts w:ascii="Wingdings" w:hAnsi="Wingdings" w:hint="default"/>
      </w:rPr>
    </w:lvl>
    <w:lvl w:ilvl="3" w:tplc="F4A8607C">
      <w:start w:val="1"/>
      <w:numFmt w:val="bullet"/>
      <w:lvlText w:val=""/>
      <w:lvlJc w:val="left"/>
      <w:pPr>
        <w:ind w:left="2880" w:hanging="360"/>
      </w:pPr>
      <w:rPr>
        <w:rFonts w:ascii="Symbol" w:hAnsi="Symbol" w:hint="default"/>
      </w:rPr>
    </w:lvl>
    <w:lvl w:ilvl="4" w:tplc="D746579A">
      <w:start w:val="1"/>
      <w:numFmt w:val="bullet"/>
      <w:lvlText w:val="o"/>
      <w:lvlJc w:val="left"/>
      <w:pPr>
        <w:ind w:left="3600" w:hanging="360"/>
      </w:pPr>
      <w:rPr>
        <w:rFonts w:ascii="Courier New" w:hAnsi="Courier New" w:hint="default"/>
      </w:rPr>
    </w:lvl>
    <w:lvl w:ilvl="5" w:tplc="13AE381A">
      <w:start w:val="1"/>
      <w:numFmt w:val="bullet"/>
      <w:lvlText w:val=""/>
      <w:lvlJc w:val="left"/>
      <w:pPr>
        <w:ind w:left="4320" w:hanging="360"/>
      </w:pPr>
      <w:rPr>
        <w:rFonts w:ascii="Wingdings" w:hAnsi="Wingdings" w:hint="default"/>
      </w:rPr>
    </w:lvl>
    <w:lvl w:ilvl="6" w:tplc="BE14746E">
      <w:start w:val="1"/>
      <w:numFmt w:val="bullet"/>
      <w:lvlText w:val=""/>
      <w:lvlJc w:val="left"/>
      <w:pPr>
        <w:ind w:left="5040" w:hanging="360"/>
      </w:pPr>
      <w:rPr>
        <w:rFonts w:ascii="Symbol" w:hAnsi="Symbol" w:hint="default"/>
      </w:rPr>
    </w:lvl>
    <w:lvl w:ilvl="7" w:tplc="2936550E">
      <w:start w:val="1"/>
      <w:numFmt w:val="bullet"/>
      <w:lvlText w:val="o"/>
      <w:lvlJc w:val="left"/>
      <w:pPr>
        <w:ind w:left="5760" w:hanging="360"/>
      </w:pPr>
      <w:rPr>
        <w:rFonts w:ascii="Courier New" w:hAnsi="Courier New" w:hint="default"/>
      </w:rPr>
    </w:lvl>
    <w:lvl w:ilvl="8" w:tplc="5C163AE0">
      <w:start w:val="1"/>
      <w:numFmt w:val="bullet"/>
      <w:lvlText w:val=""/>
      <w:lvlJc w:val="left"/>
      <w:pPr>
        <w:ind w:left="6480" w:hanging="360"/>
      </w:pPr>
      <w:rPr>
        <w:rFonts w:ascii="Wingdings" w:hAnsi="Wingdings" w:hint="default"/>
      </w:rPr>
    </w:lvl>
  </w:abstractNum>
  <w:abstractNum w:abstractNumId="7" w15:restartNumberingAfterBreak="0">
    <w:nsid w:val="20A80810"/>
    <w:multiLevelType w:val="hybridMultilevel"/>
    <w:tmpl w:val="0D6E7830"/>
    <w:lvl w:ilvl="0" w:tplc="9E8611A6">
      <w:start w:val="1"/>
      <w:numFmt w:val="bullet"/>
      <w:lvlText w:val=""/>
      <w:lvlJc w:val="left"/>
      <w:pPr>
        <w:ind w:left="900" w:hanging="360"/>
      </w:pPr>
      <w:rPr>
        <w:rFonts w:ascii="Wingdings" w:hAnsi="Wingdings" w:hint="default"/>
        <w:color w:val="133A6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71A5CD4"/>
    <w:multiLevelType w:val="hybridMultilevel"/>
    <w:tmpl w:val="F140CE6E"/>
    <w:lvl w:ilvl="0" w:tplc="B8D43A00">
      <w:start w:val="1"/>
      <w:numFmt w:val="bullet"/>
      <w:lvlText w:val=""/>
      <w:lvlJc w:val="left"/>
      <w:pPr>
        <w:ind w:left="720" w:hanging="360"/>
      </w:pPr>
      <w:rPr>
        <w:rFonts w:ascii="Symbol" w:hAnsi="Symbol" w:hint="default"/>
        <w:color w:val="133A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7169A"/>
    <w:multiLevelType w:val="hybridMultilevel"/>
    <w:tmpl w:val="A13852F4"/>
    <w:lvl w:ilvl="0" w:tplc="9E8611A6">
      <w:start w:val="1"/>
      <w:numFmt w:val="bullet"/>
      <w:lvlText w:val=""/>
      <w:lvlJc w:val="left"/>
      <w:pPr>
        <w:ind w:left="360" w:hanging="360"/>
      </w:pPr>
      <w:rPr>
        <w:rFonts w:ascii="Wingdings" w:hAnsi="Wingdings" w:hint="default"/>
        <w:color w:val="133A6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DDF053F"/>
    <w:multiLevelType w:val="hybridMultilevel"/>
    <w:tmpl w:val="E5DCF054"/>
    <w:lvl w:ilvl="0" w:tplc="9E8611A6">
      <w:start w:val="1"/>
      <w:numFmt w:val="bullet"/>
      <w:lvlText w:val=""/>
      <w:lvlJc w:val="left"/>
      <w:pPr>
        <w:ind w:left="900" w:hanging="360"/>
      </w:pPr>
      <w:rPr>
        <w:rFonts w:ascii="Wingdings" w:hAnsi="Wingdings" w:hint="default"/>
        <w:color w:val="133A6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E2035CA"/>
    <w:multiLevelType w:val="hybridMultilevel"/>
    <w:tmpl w:val="825EDD5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2A053B0"/>
    <w:multiLevelType w:val="hybridMultilevel"/>
    <w:tmpl w:val="8C948C0C"/>
    <w:lvl w:ilvl="0" w:tplc="04090001">
      <w:start w:val="1"/>
      <w:numFmt w:val="bullet"/>
      <w:lvlText w:val=""/>
      <w:lvlJc w:val="left"/>
      <w:pPr>
        <w:ind w:left="900" w:hanging="360"/>
      </w:pPr>
      <w:rPr>
        <w:rFonts w:ascii="Symbol" w:hAnsi="Symbol" w:hint="default"/>
      </w:rPr>
    </w:lvl>
    <w:lvl w:ilvl="1" w:tplc="B8D43A00">
      <w:start w:val="1"/>
      <w:numFmt w:val="bullet"/>
      <w:lvlText w:val=""/>
      <w:lvlJc w:val="left"/>
      <w:pPr>
        <w:ind w:left="1620" w:hanging="360"/>
      </w:pPr>
      <w:rPr>
        <w:rFonts w:ascii="Symbol" w:hAnsi="Symbol" w:hint="default"/>
        <w:color w:val="133A68"/>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38A6B25"/>
    <w:multiLevelType w:val="hybridMultilevel"/>
    <w:tmpl w:val="5064A0E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38A7AF6"/>
    <w:multiLevelType w:val="hybridMultilevel"/>
    <w:tmpl w:val="20BE8FA0"/>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035798A"/>
    <w:multiLevelType w:val="hybridMultilevel"/>
    <w:tmpl w:val="FEF0CB7E"/>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1786478"/>
    <w:multiLevelType w:val="hybridMultilevel"/>
    <w:tmpl w:val="3B0E099C"/>
    <w:lvl w:ilvl="0" w:tplc="9E8611A6">
      <w:start w:val="1"/>
      <w:numFmt w:val="bullet"/>
      <w:lvlText w:val=""/>
      <w:lvlJc w:val="left"/>
      <w:pPr>
        <w:ind w:left="900" w:hanging="360"/>
      </w:pPr>
      <w:rPr>
        <w:rFonts w:ascii="Wingdings" w:hAnsi="Wingdings" w:hint="default"/>
        <w:color w:val="133A6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886D2AE"/>
    <w:multiLevelType w:val="multilevel"/>
    <w:tmpl w:val="61ECF65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F67AF"/>
    <w:multiLevelType w:val="hybridMultilevel"/>
    <w:tmpl w:val="D6447D9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CCE0274"/>
    <w:multiLevelType w:val="hybridMultilevel"/>
    <w:tmpl w:val="8DFA4B70"/>
    <w:lvl w:ilvl="0" w:tplc="96527130">
      <w:start w:val="1"/>
      <w:numFmt w:val="bullet"/>
      <w:lvlText w:val=""/>
      <w:lvlJc w:val="left"/>
      <w:pPr>
        <w:tabs>
          <w:tab w:val="num" w:pos="720"/>
        </w:tabs>
        <w:ind w:left="720" w:hanging="360"/>
      </w:pPr>
      <w:rPr>
        <w:rFonts w:ascii="Wingdings" w:hAnsi="Wingdings" w:hint="default"/>
      </w:rPr>
    </w:lvl>
    <w:lvl w:ilvl="1" w:tplc="CDEC8898" w:tentative="1">
      <w:start w:val="1"/>
      <w:numFmt w:val="bullet"/>
      <w:lvlText w:val=""/>
      <w:lvlJc w:val="left"/>
      <w:pPr>
        <w:tabs>
          <w:tab w:val="num" w:pos="1440"/>
        </w:tabs>
        <w:ind w:left="1440" w:hanging="360"/>
      </w:pPr>
      <w:rPr>
        <w:rFonts w:ascii="Wingdings" w:hAnsi="Wingdings" w:hint="default"/>
      </w:rPr>
    </w:lvl>
    <w:lvl w:ilvl="2" w:tplc="92B0F474" w:tentative="1">
      <w:start w:val="1"/>
      <w:numFmt w:val="bullet"/>
      <w:lvlText w:val=""/>
      <w:lvlJc w:val="left"/>
      <w:pPr>
        <w:tabs>
          <w:tab w:val="num" w:pos="2160"/>
        </w:tabs>
        <w:ind w:left="2160" w:hanging="360"/>
      </w:pPr>
      <w:rPr>
        <w:rFonts w:ascii="Wingdings" w:hAnsi="Wingdings" w:hint="default"/>
      </w:rPr>
    </w:lvl>
    <w:lvl w:ilvl="3" w:tplc="AE162538" w:tentative="1">
      <w:start w:val="1"/>
      <w:numFmt w:val="bullet"/>
      <w:lvlText w:val=""/>
      <w:lvlJc w:val="left"/>
      <w:pPr>
        <w:tabs>
          <w:tab w:val="num" w:pos="2880"/>
        </w:tabs>
        <w:ind w:left="2880" w:hanging="360"/>
      </w:pPr>
      <w:rPr>
        <w:rFonts w:ascii="Wingdings" w:hAnsi="Wingdings" w:hint="default"/>
      </w:rPr>
    </w:lvl>
    <w:lvl w:ilvl="4" w:tplc="24B48416" w:tentative="1">
      <w:start w:val="1"/>
      <w:numFmt w:val="bullet"/>
      <w:lvlText w:val=""/>
      <w:lvlJc w:val="left"/>
      <w:pPr>
        <w:tabs>
          <w:tab w:val="num" w:pos="3600"/>
        </w:tabs>
        <w:ind w:left="3600" w:hanging="360"/>
      </w:pPr>
      <w:rPr>
        <w:rFonts w:ascii="Wingdings" w:hAnsi="Wingdings" w:hint="default"/>
      </w:rPr>
    </w:lvl>
    <w:lvl w:ilvl="5" w:tplc="CDB0779A" w:tentative="1">
      <w:start w:val="1"/>
      <w:numFmt w:val="bullet"/>
      <w:lvlText w:val=""/>
      <w:lvlJc w:val="left"/>
      <w:pPr>
        <w:tabs>
          <w:tab w:val="num" w:pos="4320"/>
        </w:tabs>
        <w:ind w:left="4320" w:hanging="360"/>
      </w:pPr>
      <w:rPr>
        <w:rFonts w:ascii="Wingdings" w:hAnsi="Wingdings" w:hint="default"/>
      </w:rPr>
    </w:lvl>
    <w:lvl w:ilvl="6" w:tplc="E6F03CE4" w:tentative="1">
      <w:start w:val="1"/>
      <w:numFmt w:val="bullet"/>
      <w:lvlText w:val=""/>
      <w:lvlJc w:val="left"/>
      <w:pPr>
        <w:tabs>
          <w:tab w:val="num" w:pos="5040"/>
        </w:tabs>
        <w:ind w:left="5040" w:hanging="360"/>
      </w:pPr>
      <w:rPr>
        <w:rFonts w:ascii="Wingdings" w:hAnsi="Wingdings" w:hint="default"/>
      </w:rPr>
    </w:lvl>
    <w:lvl w:ilvl="7" w:tplc="5B0A014E" w:tentative="1">
      <w:start w:val="1"/>
      <w:numFmt w:val="bullet"/>
      <w:lvlText w:val=""/>
      <w:lvlJc w:val="left"/>
      <w:pPr>
        <w:tabs>
          <w:tab w:val="num" w:pos="5760"/>
        </w:tabs>
        <w:ind w:left="5760" w:hanging="360"/>
      </w:pPr>
      <w:rPr>
        <w:rFonts w:ascii="Wingdings" w:hAnsi="Wingdings" w:hint="default"/>
      </w:rPr>
    </w:lvl>
    <w:lvl w:ilvl="8" w:tplc="774ABC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7B0F0A"/>
    <w:multiLevelType w:val="hybridMultilevel"/>
    <w:tmpl w:val="CC48845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D7C329C"/>
    <w:multiLevelType w:val="hybridMultilevel"/>
    <w:tmpl w:val="8AD468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E0706E7"/>
    <w:multiLevelType w:val="multilevel"/>
    <w:tmpl w:val="10785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2179D"/>
    <w:multiLevelType w:val="hybridMultilevel"/>
    <w:tmpl w:val="DAF6CA7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40E3B61"/>
    <w:multiLevelType w:val="hybridMultilevel"/>
    <w:tmpl w:val="4B1E287E"/>
    <w:lvl w:ilvl="0" w:tplc="9E8611A6">
      <w:start w:val="1"/>
      <w:numFmt w:val="bullet"/>
      <w:lvlText w:val=""/>
      <w:lvlJc w:val="left"/>
      <w:pPr>
        <w:ind w:left="810" w:hanging="360"/>
      </w:pPr>
      <w:rPr>
        <w:rFonts w:ascii="Wingdings" w:hAnsi="Wingdings" w:hint="default"/>
        <w:color w:val="133A68"/>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5A70A9B"/>
    <w:multiLevelType w:val="hybridMultilevel"/>
    <w:tmpl w:val="FD22C8B2"/>
    <w:lvl w:ilvl="0" w:tplc="B8D43A00">
      <w:start w:val="1"/>
      <w:numFmt w:val="bullet"/>
      <w:lvlText w:val=""/>
      <w:lvlJc w:val="left"/>
      <w:pPr>
        <w:ind w:left="810" w:hanging="360"/>
      </w:pPr>
      <w:rPr>
        <w:rFonts w:ascii="Symbol" w:hAnsi="Symbol" w:hint="default"/>
        <w:color w:val="133A6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B7828EC"/>
    <w:multiLevelType w:val="hybridMultilevel"/>
    <w:tmpl w:val="4E5EC838"/>
    <w:lvl w:ilvl="0" w:tplc="B3929952">
      <w:start w:val="1"/>
      <w:numFmt w:val="bullet"/>
      <w:lvlText w:val=""/>
      <w:lvlJc w:val="left"/>
      <w:pPr>
        <w:tabs>
          <w:tab w:val="num" w:pos="720"/>
        </w:tabs>
        <w:ind w:left="720" w:hanging="360"/>
      </w:pPr>
      <w:rPr>
        <w:rFonts w:ascii="Wingdings" w:hAnsi="Wingdings" w:hint="default"/>
      </w:rPr>
    </w:lvl>
    <w:lvl w:ilvl="1" w:tplc="82905152" w:tentative="1">
      <w:start w:val="1"/>
      <w:numFmt w:val="bullet"/>
      <w:lvlText w:val=""/>
      <w:lvlJc w:val="left"/>
      <w:pPr>
        <w:tabs>
          <w:tab w:val="num" w:pos="1440"/>
        </w:tabs>
        <w:ind w:left="1440" w:hanging="360"/>
      </w:pPr>
      <w:rPr>
        <w:rFonts w:ascii="Wingdings" w:hAnsi="Wingdings" w:hint="default"/>
      </w:rPr>
    </w:lvl>
    <w:lvl w:ilvl="2" w:tplc="421698BC" w:tentative="1">
      <w:start w:val="1"/>
      <w:numFmt w:val="bullet"/>
      <w:lvlText w:val=""/>
      <w:lvlJc w:val="left"/>
      <w:pPr>
        <w:tabs>
          <w:tab w:val="num" w:pos="2160"/>
        </w:tabs>
        <w:ind w:left="2160" w:hanging="360"/>
      </w:pPr>
      <w:rPr>
        <w:rFonts w:ascii="Wingdings" w:hAnsi="Wingdings" w:hint="default"/>
      </w:rPr>
    </w:lvl>
    <w:lvl w:ilvl="3" w:tplc="0CAC8BDC" w:tentative="1">
      <w:start w:val="1"/>
      <w:numFmt w:val="bullet"/>
      <w:lvlText w:val=""/>
      <w:lvlJc w:val="left"/>
      <w:pPr>
        <w:tabs>
          <w:tab w:val="num" w:pos="2880"/>
        </w:tabs>
        <w:ind w:left="2880" w:hanging="360"/>
      </w:pPr>
      <w:rPr>
        <w:rFonts w:ascii="Wingdings" w:hAnsi="Wingdings" w:hint="default"/>
      </w:rPr>
    </w:lvl>
    <w:lvl w:ilvl="4" w:tplc="D9321258" w:tentative="1">
      <w:start w:val="1"/>
      <w:numFmt w:val="bullet"/>
      <w:lvlText w:val=""/>
      <w:lvlJc w:val="left"/>
      <w:pPr>
        <w:tabs>
          <w:tab w:val="num" w:pos="3600"/>
        </w:tabs>
        <w:ind w:left="3600" w:hanging="360"/>
      </w:pPr>
      <w:rPr>
        <w:rFonts w:ascii="Wingdings" w:hAnsi="Wingdings" w:hint="default"/>
      </w:rPr>
    </w:lvl>
    <w:lvl w:ilvl="5" w:tplc="29BC7786" w:tentative="1">
      <w:start w:val="1"/>
      <w:numFmt w:val="bullet"/>
      <w:lvlText w:val=""/>
      <w:lvlJc w:val="left"/>
      <w:pPr>
        <w:tabs>
          <w:tab w:val="num" w:pos="4320"/>
        </w:tabs>
        <w:ind w:left="4320" w:hanging="360"/>
      </w:pPr>
      <w:rPr>
        <w:rFonts w:ascii="Wingdings" w:hAnsi="Wingdings" w:hint="default"/>
      </w:rPr>
    </w:lvl>
    <w:lvl w:ilvl="6" w:tplc="F5B0EA98" w:tentative="1">
      <w:start w:val="1"/>
      <w:numFmt w:val="bullet"/>
      <w:lvlText w:val=""/>
      <w:lvlJc w:val="left"/>
      <w:pPr>
        <w:tabs>
          <w:tab w:val="num" w:pos="5040"/>
        </w:tabs>
        <w:ind w:left="5040" w:hanging="360"/>
      </w:pPr>
      <w:rPr>
        <w:rFonts w:ascii="Wingdings" w:hAnsi="Wingdings" w:hint="default"/>
      </w:rPr>
    </w:lvl>
    <w:lvl w:ilvl="7" w:tplc="8B6C22F4" w:tentative="1">
      <w:start w:val="1"/>
      <w:numFmt w:val="bullet"/>
      <w:lvlText w:val=""/>
      <w:lvlJc w:val="left"/>
      <w:pPr>
        <w:tabs>
          <w:tab w:val="num" w:pos="5760"/>
        </w:tabs>
        <w:ind w:left="5760" w:hanging="360"/>
      </w:pPr>
      <w:rPr>
        <w:rFonts w:ascii="Wingdings" w:hAnsi="Wingdings" w:hint="default"/>
      </w:rPr>
    </w:lvl>
    <w:lvl w:ilvl="8" w:tplc="6820FB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263134"/>
    <w:multiLevelType w:val="hybridMultilevel"/>
    <w:tmpl w:val="9E9A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600BA4"/>
    <w:multiLevelType w:val="hybridMultilevel"/>
    <w:tmpl w:val="9EA24F0A"/>
    <w:lvl w:ilvl="0" w:tplc="B8D43A00">
      <w:start w:val="1"/>
      <w:numFmt w:val="bullet"/>
      <w:lvlText w:val=""/>
      <w:lvlJc w:val="left"/>
      <w:pPr>
        <w:ind w:left="420" w:hanging="360"/>
      </w:pPr>
      <w:rPr>
        <w:rFonts w:ascii="Symbol" w:hAnsi="Symbol" w:hint="default"/>
        <w:color w:val="133A68"/>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789F2BF8"/>
    <w:multiLevelType w:val="hybridMultilevel"/>
    <w:tmpl w:val="F42A8214"/>
    <w:lvl w:ilvl="0" w:tplc="04090001">
      <w:start w:val="1"/>
      <w:numFmt w:val="bullet"/>
      <w:lvlText w:val=""/>
      <w:lvlJc w:val="left"/>
      <w:pPr>
        <w:ind w:left="900" w:hanging="360"/>
      </w:pPr>
      <w:rPr>
        <w:rFonts w:ascii="Symbol" w:hAnsi="Symbol" w:hint="default"/>
      </w:rPr>
    </w:lvl>
    <w:lvl w:ilvl="1" w:tplc="B8D43A00">
      <w:start w:val="1"/>
      <w:numFmt w:val="bullet"/>
      <w:lvlText w:val=""/>
      <w:lvlJc w:val="left"/>
      <w:pPr>
        <w:ind w:left="1620" w:hanging="360"/>
      </w:pPr>
      <w:rPr>
        <w:rFonts w:ascii="Symbol" w:hAnsi="Symbol" w:hint="default"/>
        <w:color w:val="133A68"/>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9742D6A"/>
    <w:multiLevelType w:val="hybridMultilevel"/>
    <w:tmpl w:val="0DCA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011E8A"/>
    <w:multiLevelType w:val="hybridMultilevel"/>
    <w:tmpl w:val="7A6031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FA123F2"/>
    <w:multiLevelType w:val="hybridMultilevel"/>
    <w:tmpl w:val="57D860B4"/>
    <w:lvl w:ilvl="0" w:tplc="796CB7C8">
      <w:start w:val="1"/>
      <w:numFmt w:val="bullet"/>
      <w:lvlText w:val=""/>
      <w:lvlJc w:val="left"/>
      <w:pPr>
        <w:ind w:left="810" w:hanging="360"/>
      </w:pPr>
      <w:rPr>
        <w:rFonts w:ascii="Wingdings" w:hAnsi="Wingdings" w:hint="default"/>
        <w:color w:val="ED7D31" w:themeColor="accent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23047439">
    <w:abstractNumId w:val="3"/>
  </w:num>
  <w:num w:numId="2" w16cid:durableId="2068919862">
    <w:abstractNumId w:val="27"/>
  </w:num>
  <w:num w:numId="3" w16cid:durableId="685255509">
    <w:abstractNumId w:val="30"/>
  </w:num>
  <w:num w:numId="4" w16cid:durableId="309290763">
    <w:abstractNumId w:val="23"/>
  </w:num>
  <w:num w:numId="5" w16cid:durableId="1959332080">
    <w:abstractNumId w:val="4"/>
  </w:num>
  <w:num w:numId="6" w16cid:durableId="1327514894">
    <w:abstractNumId w:val="20"/>
  </w:num>
  <w:num w:numId="7" w16cid:durableId="958604555">
    <w:abstractNumId w:val="18"/>
  </w:num>
  <w:num w:numId="8" w16cid:durableId="1432512547">
    <w:abstractNumId w:val="11"/>
  </w:num>
  <w:num w:numId="9" w16cid:durableId="622200703">
    <w:abstractNumId w:val="0"/>
  </w:num>
  <w:num w:numId="10" w16cid:durableId="935863906">
    <w:abstractNumId w:val="21"/>
  </w:num>
  <w:num w:numId="11" w16cid:durableId="1646886128">
    <w:abstractNumId w:val="14"/>
  </w:num>
  <w:num w:numId="12" w16cid:durableId="1604650032">
    <w:abstractNumId w:val="15"/>
  </w:num>
  <w:num w:numId="13" w16cid:durableId="386346605">
    <w:abstractNumId w:val="1"/>
  </w:num>
  <w:num w:numId="14" w16cid:durableId="85419114">
    <w:abstractNumId w:val="13"/>
  </w:num>
  <w:num w:numId="15" w16cid:durableId="1148594540">
    <w:abstractNumId w:val="31"/>
  </w:num>
  <w:num w:numId="16" w16cid:durableId="312757903">
    <w:abstractNumId w:val="9"/>
  </w:num>
  <w:num w:numId="17" w16cid:durableId="1721706265">
    <w:abstractNumId w:val="28"/>
  </w:num>
  <w:num w:numId="18" w16cid:durableId="1413627677">
    <w:abstractNumId w:val="5"/>
  </w:num>
  <w:num w:numId="19" w16cid:durableId="405494371">
    <w:abstractNumId w:val="32"/>
  </w:num>
  <w:num w:numId="20" w16cid:durableId="1065031455">
    <w:abstractNumId w:val="24"/>
  </w:num>
  <w:num w:numId="21" w16cid:durableId="875393275">
    <w:abstractNumId w:val="25"/>
  </w:num>
  <w:num w:numId="22" w16cid:durableId="1369405469">
    <w:abstractNumId w:val="8"/>
  </w:num>
  <w:num w:numId="23" w16cid:durableId="1071152049">
    <w:abstractNumId w:val="10"/>
  </w:num>
  <w:num w:numId="24" w16cid:durableId="218781977">
    <w:abstractNumId w:val="29"/>
  </w:num>
  <w:num w:numId="25" w16cid:durableId="602884511">
    <w:abstractNumId w:val="16"/>
  </w:num>
  <w:num w:numId="26" w16cid:durableId="69423255">
    <w:abstractNumId w:val="12"/>
  </w:num>
  <w:num w:numId="27" w16cid:durableId="1663046859">
    <w:abstractNumId w:val="7"/>
  </w:num>
  <w:num w:numId="28" w16cid:durableId="960452543">
    <w:abstractNumId w:val="26"/>
  </w:num>
  <w:num w:numId="29" w16cid:durableId="2041272598">
    <w:abstractNumId w:val="6"/>
  </w:num>
  <w:num w:numId="30" w16cid:durableId="1575967678">
    <w:abstractNumId w:val="22"/>
  </w:num>
  <w:num w:numId="31" w16cid:durableId="1555308405">
    <w:abstractNumId w:val="17"/>
  </w:num>
  <w:num w:numId="32" w16cid:durableId="443892556">
    <w:abstractNumId w:val="2"/>
  </w:num>
  <w:num w:numId="33" w16cid:durableId="13013054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BAIDQ0NTcwMLA0NzAyUdpeDU4uLM/DyQAotaAK4Go6AsAAAA"/>
  </w:docVars>
  <w:rsids>
    <w:rsidRoot w:val="000751F3"/>
    <w:rsid w:val="0000071C"/>
    <w:rsid w:val="00025F17"/>
    <w:rsid w:val="000340A0"/>
    <w:rsid w:val="00043DF6"/>
    <w:rsid w:val="0005234F"/>
    <w:rsid w:val="00052E1F"/>
    <w:rsid w:val="000751F3"/>
    <w:rsid w:val="000B2549"/>
    <w:rsid w:val="000B3469"/>
    <w:rsid w:val="000C48CC"/>
    <w:rsid w:val="000C5B3F"/>
    <w:rsid w:val="000E6565"/>
    <w:rsid w:val="00122A0B"/>
    <w:rsid w:val="0013624A"/>
    <w:rsid w:val="001375BF"/>
    <w:rsid w:val="001520C6"/>
    <w:rsid w:val="00163B40"/>
    <w:rsid w:val="001701B9"/>
    <w:rsid w:val="0018070C"/>
    <w:rsid w:val="001A1FA6"/>
    <w:rsid w:val="001B0E35"/>
    <w:rsid w:val="001D7052"/>
    <w:rsid w:val="001E1A5D"/>
    <w:rsid w:val="001E2B38"/>
    <w:rsid w:val="001E2EFF"/>
    <w:rsid w:val="001F02FD"/>
    <w:rsid w:val="001F214B"/>
    <w:rsid w:val="001F5AC2"/>
    <w:rsid w:val="001F657F"/>
    <w:rsid w:val="0022241E"/>
    <w:rsid w:val="0023570E"/>
    <w:rsid w:val="00237033"/>
    <w:rsid w:val="00246DF7"/>
    <w:rsid w:val="00247FC3"/>
    <w:rsid w:val="002579F9"/>
    <w:rsid w:val="00262700"/>
    <w:rsid w:val="0027482F"/>
    <w:rsid w:val="002A310B"/>
    <w:rsid w:val="002A50F6"/>
    <w:rsid w:val="002C1356"/>
    <w:rsid w:val="002C288C"/>
    <w:rsid w:val="002C3B04"/>
    <w:rsid w:val="002C73C1"/>
    <w:rsid w:val="002F0448"/>
    <w:rsid w:val="002F2554"/>
    <w:rsid w:val="002F78E8"/>
    <w:rsid w:val="00350075"/>
    <w:rsid w:val="003508D6"/>
    <w:rsid w:val="0035284E"/>
    <w:rsid w:val="00364E6E"/>
    <w:rsid w:val="0037161B"/>
    <w:rsid w:val="003801F8"/>
    <w:rsid w:val="00385DAF"/>
    <w:rsid w:val="003906E5"/>
    <w:rsid w:val="00397A4D"/>
    <w:rsid w:val="003B3FDC"/>
    <w:rsid w:val="003C433D"/>
    <w:rsid w:val="003D1E9A"/>
    <w:rsid w:val="003D37AE"/>
    <w:rsid w:val="003D75C1"/>
    <w:rsid w:val="003E274B"/>
    <w:rsid w:val="003E528D"/>
    <w:rsid w:val="003F4471"/>
    <w:rsid w:val="00416B4C"/>
    <w:rsid w:val="004174A1"/>
    <w:rsid w:val="00420B21"/>
    <w:rsid w:val="00423A0F"/>
    <w:rsid w:val="00441111"/>
    <w:rsid w:val="00453915"/>
    <w:rsid w:val="00464EF8"/>
    <w:rsid w:val="004C59D2"/>
    <w:rsid w:val="004F6AC8"/>
    <w:rsid w:val="005020D9"/>
    <w:rsid w:val="0050770C"/>
    <w:rsid w:val="005167E4"/>
    <w:rsid w:val="00546719"/>
    <w:rsid w:val="0055183F"/>
    <w:rsid w:val="00554B42"/>
    <w:rsid w:val="005564FF"/>
    <w:rsid w:val="00580922"/>
    <w:rsid w:val="00591688"/>
    <w:rsid w:val="005B1CF3"/>
    <w:rsid w:val="005C3C4B"/>
    <w:rsid w:val="005D3515"/>
    <w:rsid w:val="005E57EA"/>
    <w:rsid w:val="005E74C5"/>
    <w:rsid w:val="006008E1"/>
    <w:rsid w:val="00606F82"/>
    <w:rsid w:val="00613860"/>
    <w:rsid w:val="00614E8E"/>
    <w:rsid w:val="006266AE"/>
    <w:rsid w:val="0063244D"/>
    <w:rsid w:val="0063609E"/>
    <w:rsid w:val="00641AC3"/>
    <w:rsid w:val="00641DC1"/>
    <w:rsid w:val="00642FEA"/>
    <w:rsid w:val="006573D6"/>
    <w:rsid w:val="00660967"/>
    <w:rsid w:val="00672D6F"/>
    <w:rsid w:val="00677131"/>
    <w:rsid w:val="00683705"/>
    <w:rsid w:val="006942FD"/>
    <w:rsid w:val="0069679E"/>
    <w:rsid w:val="00697D4E"/>
    <w:rsid w:val="006A1D5C"/>
    <w:rsid w:val="006B0CE5"/>
    <w:rsid w:val="006C3EC9"/>
    <w:rsid w:val="006C4D0B"/>
    <w:rsid w:val="006C7BE7"/>
    <w:rsid w:val="006E5B5F"/>
    <w:rsid w:val="006F1465"/>
    <w:rsid w:val="006F2F54"/>
    <w:rsid w:val="0070314C"/>
    <w:rsid w:val="0070393F"/>
    <w:rsid w:val="007078AA"/>
    <w:rsid w:val="00721A25"/>
    <w:rsid w:val="0072596F"/>
    <w:rsid w:val="00737203"/>
    <w:rsid w:val="007558C8"/>
    <w:rsid w:val="00761A77"/>
    <w:rsid w:val="00774D63"/>
    <w:rsid w:val="0079565C"/>
    <w:rsid w:val="00797076"/>
    <w:rsid w:val="007A627C"/>
    <w:rsid w:val="007B2C7E"/>
    <w:rsid w:val="007B6AB8"/>
    <w:rsid w:val="007B6D07"/>
    <w:rsid w:val="007C57B1"/>
    <w:rsid w:val="007D3615"/>
    <w:rsid w:val="007F76FB"/>
    <w:rsid w:val="00801234"/>
    <w:rsid w:val="0080202D"/>
    <w:rsid w:val="00802FE7"/>
    <w:rsid w:val="008154AF"/>
    <w:rsid w:val="00817CB0"/>
    <w:rsid w:val="008260AC"/>
    <w:rsid w:val="008332BC"/>
    <w:rsid w:val="00836E11"/>
    <w:rsid w:val="008506DD"/>
    <w:rsid w:val="00854EF6"/>
    <w:rsid w:val="00866CD1"/>
    <w:rsid w:val="00873C58"/>
    <w:rsid w:val="0087503F"/>
    <w:rsid w:val="00880ABD"/>
    <w:rsid w:val="008B21A5"/>
    <w:rsid w:val="008C5C1C"/>
    <w:rsid w:val="008D3B3D"/>
    <w:rsid w:val="008E27BB"/>
    <w:rsid w:val="008E49B9"/>
    <w:rsid w:val="0090231E"/>
    <w:rsid w:val="00905C67"/>
    <w:rsid w:val="00912A63"/>
    <w:rsid w:val="00917C5B"/>
    <w:rsid w:val="009214D7"/>
    <w:rsid w:val="00923FAD"/>
    <w:rsid w:val="009300A2"/>
    <w:rsid w:val="00941EAF"/>
    <w:rsid w:val="00954107"/>
    <w:rsid w:val="00980B4A"/>
    <w:rsid w:val="00981ED4"/>
    <w:rsid w:val="00990388"/>
    <w:rsid w:val="009935A8"/>
    <w:rsid w:val="009A6749"/>
    <w:rsid w:val="009A6B53"/>
    <w:rsid w:val="009B45DF"/>
    <w:rsid w:val="009D67A7"/>
    <w:rsid w:val="009E4493"/>
    <w:rsid w:val="009E765C"/>
    <w:rsid w:val="009F0C6E"/>
    <w:rsid w:val="00A03623"/>
    <w:rsid w:val="00A13CC2"/>
    <w:rsid w:val="00A16317"/>
    <w:rsid w:val="00A2326F"/>
    <w:rsid w:val="00A428F9"/>
    <w:rsid w:val="00A9178C"/>
    <w:rsid w:val="00A958EB"/>
    <w:rsid w:val="00AA1169"/>
    <w:rsid w:val="00AA3690"/>
    <w:rsid w:val="00AC60E0"/>
    <w:rsid w:val="00AD6890"/>
    <w:rsid w:val="00AE0D14"/>
    <w:rsid w:val="00AE30A6"/>
    <w:rsid w:val="00AE4480"/>
    <w:rsid w:val="00AE7F50"/>
    <w:rsid w:val="00AF1A8B"/>
    <w:rsid w:val="00AF6713"/>
    <w:rsid w:val="00B004B5"/>
    <w:rsid w:val="00B153E7"/>
    <w:rsid w:val="00B30A49"/>
    <w:rsid w:val="00B44E3D"/>
    <w:rsid w:val="00B5535D"/>
    <w:rsid w:val="00B630F4"/>
    <w:rsid w:val="00B714B1"/>
    <w:rsid w:val="00B76313"/>
    <w:rsid w:val="00B814DA"/>
    <w:rsid w:val="00B83346"/>
    <w:rsid w:val="00B91B0E"/>
    <w:rsid w:val="00B96ECF"/>
    <w:rsid w:val="00BA6D19"/>
    <w:rsid w:val="00BB2B16"/>
    <w:rsid w:val="00BB5122"/>
    <w:rsid w:val="00BD58FC"/>
    <w:rsid w:val="00BE006E"/>
    <w:rsid w:val="00C13A8C"/>
    <w:rsid w:val="00C205D8"/>
    <w:rsid w:val="00C23241"/>
    <w:rsid w:val="00C320CE"/>
    <w:rsid w:val="00C35A94"/>
    <w:rsid w:val="00C60A16"/>
    <w:rsid w:val="00C70C04"/>
    <w:rsid w:val="00C8287D"/>
    <w:rsid w:val="00C8417C"/>
    <w:rsid w:val="00C949AC"/>
    <w:rsid w:val="00C96811"/>
    <w:rsid w:val="00CA62AC"/>
    <w:rsid w:val="00CA64FF"/>
    <w:rsid w:val="00CB15C1"/>
    <w:rsid w:val="00CB35A8"/>
    <w:rsid w:val="00CC1992"/>
    <w:rsid w:val="00CD1C3A"/>
    <w:rsid w:val="00CE0FDC"/>
    <w:rsid w:val="00CE2FB7"/>
    <w:rsid w:val="00CE657A"/>
    <w:rsid w:val="00CE70B4"/>
    <w:rsid w:val="00D02A5D"/>
    <w:rsid w:val="00D07A8A"/>
    <w:rsid w:val="00D26D79"/>
    <w:rsid w:val="00D34C67"/>
    <w:rsid w:val="00D473DD"/>
    <w:rsid w:val="00D568C6"/>
    <w:rsid w:val="00D67073"/>
    <w:rsid w:val="00D76036"/>
    <w:rsid w:val="00D818A1"/>
    <w:rsid w:val="00D91663"/>
    <w:rsid w:val="00D93C4D"/>
    <w:rsid w:val="00D95FE5"/>
    <w:rsid w:val="00DA22D3"/>
    <w:rsid w:val="00DD604E"/>
    <w:rsid w:val="00DE073D"/>
    <w:rsid w:val="00DF278C"/>
    <w:rsid w:val="00DF493C"/>
    <w:rsid w:val="00DF6640"/>
    <w:rsid w:val="00E03716"/>
    <w:rsid w:val="00E118C9"/>
    <w:rsid w:val="00E17027"/>
    <w:rsid w:val="00E23CEE"/>
    <w:rsid w:val="00E254FE"/>
    <w:rsid w:val="00E260B2"/>
    <w:rsid w:val="00E40EB6"/>
    <w:rsid w:val="00E43C2A"/>
    <w:rsid w:val="00E46F20"/>
    <w:rsid w:val="00E76BDA"/>
    <w:rsid w:val="00EA3689"/>
    <w:rsid w:val="00EB4377"/>
    <w:rsid w:val="00EB74F1"/>
    <w:rsid w:val="00EC6231"/>
    <w:rsid w:val="00ED5C38"/>
    <w:rsid w:val="00EF1A4D"/>
    <w:rsid w:val="00EF213F"/>
    <w:rsid w:val="00F227A5"/>
    <w:rsid w:val="00F36A08"/>
    <w:rsid w:val="00F46EFF"/>
    <w:rsid w:val="00F54319"/>
    <w:rsid w:val="00F8060F"/>
    <w:rsid w:val="00FB1E11"/>
    <w:rsid w:val="00FF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23EF0"/>
  <w15:chartTrackingRefBased/>
  <w15:docId w15:val="{FB2CF650-7A90-4411-ADF7-8F51F7A2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46"/>
    <w:rPr>
      <w:rFonts w:ascii="Calibri" w:eastAsia="Calibri" w:hAnsi="Calibri" w:cs="Calibri"/>
      <w:color w:val="000000"/>
    </w:rPr>
  </w:style>
  <w:style w:type="paragraph" w:styleId="Heading1">
    <w:name w:val="heading 1"/>
    <w:basedOn w:val="Normal"/>
    <w:next w:val="Normal"/>
    <w:link w:val="Heading1Char"/>
    <w:uiPriority w:val="9"/>
    <w:qFormat/>
    <w:rsid w:val="00725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66CD1"/>
    <w:pPr>
      <w:keepNext/>
      <w:keepLines/>
      <w:spacing w:before="40" w:after="0"/>
      <w:ind w:left="72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1F3"/>
    <w:pPr>
      <w:spacing w:after="0" w:line="240" w:lineRule="auto"/>
    </w:pPr>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0751F3"/>
    <w:rPr>
      <w:rFonts w:ascii="Segoe UI" w:hAnsi="Segoe UI" w:cs="Segoe UI"/>
      <w:sz w:val="18"/>
      <w:szCs w:val="18"/>
    </w:rPr>
  </w:style>
  <w:style w:type="paragraph" w:styleId="ListParagraph">
    <w:name w:val="List Paragraph"/>
    <w:basedOn w:val="Normal"/>
    <w:uiPriority w:val="34"/>
    <w:qFormat/>
    <w:rsid w:val="00B83346"/>
    <w:pPr>
      <w:ind w:left="720"/>
      <w:contextualSpacing/>
    </w:pPr>
    <w:rPr>
      <w:rFonts w:asciiTheme="minorHAnsi" w:eastAsiaTheme="minorHAnsi" w:hAnsiTheme="minorHAnsi" w:cstheme="minorBidi"/>
      <w:color w:val="auto"/>
    </w:rPr>
  </w:style>
  <w:style w:type="character" w:styleId="FootnoteReference">
    <w:name w:val="footnote reference"/>
    <w:basedOn w:val="DefaultParagraphFont"/>
    <w:uiPriority w:val="99"/>
    <w:semiHidden/>
    <w:unhideWhenUsed/>
    <w:rsid w:val="00B83346"/>
    <w:rPr>
      <w:vertAlign w:val="superscript"/>
    </w:rPr>
  </w:style>
  <w:style w:type="character" w:customStyle="1" w:styleId="Heading2Char">
    <w:name w:val="Heading 2 Char"/>
    <w:basedOn w:val="DefaultParagraphFont"/>
    <w:link w:val="Heading2"/>
    <w:uiPriority w:val="9"/>
    <w:rsid w:val="00866CD1"/>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unhideWhenUsed/>
    <w:rsid w:val="003C433D"/>
    <w:rPr>
      <w:color w:val="0563C1"/>
      <w:u w:val="single"/>
    </w:rPr>
  </w:style>
  <w:style w:type="table" w:styleId="TableGrid">
    <w:name w:val="Table Grid"/>
    <w:basedOn w:val="TableNormal"/>
    <w:uiPriority w:val="39"/>
    <w:rsid w:val="003C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6640"/>
    <w:pPr>
      <w:spacing w:after="0" w:line="240" w:lineRule="auto"/>
    </w:pPr>
    <w:rPr>
      <w:rFonts w:eastAsiaTheme="minorEastAsia"/>
    </w:rPr>
  </w:style>
  <w:style w:type="character" w:customStyle="1" w:styleId="NoSpacingChar">
    <w:name w:val="No Spacing Char"/>
    <w:basedOn w:val="DefaultParagraphFont"/>
    <w:link w:val="NoSpacing"/>
    <w:uiPriority w:val="1"/>
    <w:rsid w:val="00DF6640"/>
    <w:rPr>
      <w:rFonts w:eastAsiaTheme="minorEastAsia"/>
    </w:rPr>
  </w:style>
  <w:style w:type="paragraph" w:styleId="Header">
    <w:name w:val="header"/>
    <w:basedOn w:val="Normal"/>
    <w:link w:val="HeaderChar"/>
    <w:uiPriority w:val="99"/>
    <w:unhideWhenUsed/>
    <w:rsid w:val="001E1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A5D"/>
    <w:rPr>
      <w:rFonts w:ascii="Calibri" w:eastAsia="Calibri" w:hAnsi="Calibri" w:cs="Calibri"/>
      <w:color w:val="000000"/>
    </w:rPr>
  </w:style>
  <w:style w:type="paragraph" w:styleId="Footer">
    <w:name w:val="footer"/>
    <w:basedOn w:val="Normal"/>
    <w:link w:val="FooterChar"/>
    <w:uiPriority w:val="99"/>
    <w:unhideWhenUsed/>
    <w:rsid w:val="001E1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A5D"/>
    <w:rPr>
      <w:rFonts w:ascii="Calibri" w:eastAsia="Calibri" w:hAnsi="Calibri" w:cs="Calibri"/>
      <w:color w:val="000000"/>
    </w:rPr>
  </w:style>
  <w:style w:type="character" w:customStyle="1" w:styleId="Heading1Char">
    <w:name w:val="Heading 1 Char"/>
    <w:basedOn w:val="DefaultParagraphFont"/>
    <w:link w:val="Heading1"/>
    <w:uiPriority w:val="9"/>
    <w:rsid w:val="0072596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596F"/>
    <w:pPr>
      <w:outlineLvl w:val="9"/>
    </w:pPr>
  </w:style>
  <w:style w:type="paragraph" w:styleId="TOC2">
    <w:name w:val="toc 2"/>
    <w:basedOn w:val="Normal"/>
    <w:next w:val="Normal"/>
    <w:autoRedefine/>
    <w:uiPriority w:val="39"/>
    <w:unhideWhenUsed/>
    <w:rsid w:val="0072596F"/>
    <w:pPr>
      <w:spacing w:after="100"/>
      <w:ind w:left="220"/>
    </w:pPr>
    <w:rPr>
      <w:rFonts w:asciiTheme="minorHAnsi" w:eastAsiaTheme="minorEastAsia" w:hAnsiTheme="minorHAnsi" w:cs="Times New Roman"/>
      <w:color w:val="auto"/>
    </w:rPr>
  </w:style>
  <w:style w:type="paragraph" w:styleId="TOC1">
    <w:name w:val="toc 1"/>
    <w:basedOn w:val="Normal"/>
    <w:next w:val="Normal"/>
    <w:autoRedefine/>
    <w:uiPriority w:val="39"/>
    <w:unhideWhenUsed/>
    <w:rsid w:val="0072596F"/>
    <w:pPr>
      <w:spacing w:after="100"/>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72596F"/>
    <w:pPr>
      <w:spacing w:after="100"/>
      <w:ind w:left="440"/>
    </w:pPr>
    <w:rPr>
      <w:rFonts w:asciiTheme="minorHAnsi" w:eastAsiaTheme="minorEastAsia" w:hAnsiTheme="minorHAnsi" w:cs="Times New Roman"/>
      <w:color w:val="auto"/>
    </w:rPr>
  </w:style>
  <w:style w:type="character" w:customStyle="1" w:styleId="normaltextrun">
    <w:name w:val="normaltextrun"/>
    <w:basedOn w:val="DefaultParagraphFont"/>
    <w:rsid w:val="00C13A8C"/>
  </w:style>
  <w:style w:type="character" w:styleId="CommentReference">
    <w:name w:val="annotation reference"/>
    <w:basedOn w:val="DefaultParagraphFont"/>
    <w:uiPriority w:val="99"/>
    <w:semiHidden/>
    <w:unhideWhenUsed/>
    <w:rsid w:val="00D26D79"/>
    <w:rPr>
      <w:sz w:val="16"/>
      <w:szCs w:val="16"/>
    </w:rPr>
  </w:style>
  <w:style w:type="paragraph" w:styleId="CommentText">
    <w:name w:val="annotation text"/>
    <w:basedOn w:val="Normal"/>
    <w:link w:val="CommentTextChar"/>
    <w:uiPriority w:val="99"/>
    <w:unhideWhenUsed/>
    <w:rsid w:val="00D26D79"/>
    <w:pPr>
      <w:spacing w:line="240" w:lineRule="auto"/>
    </w:pPr>
    <w:rPr>
      <w:sz w:val="20"/>
      <w:szCs w:val="20"/>
    </w:rPr>
  </w:style>
  <w:style w:type="character" w:customStyle="1" w:styleId="CommentTextChar">
    <w:name w:val="Comment Text Char"/>
    <w:basedOn w:val="DefaultParagraphFont"/>
    <w:link w:val="CommentText"/>
    <w:uiPriority w:val="99"/>
    <w:rsid w:val="00D26D7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26D79"/>
    <w:rPr>
      <w:b/>
      <w:bCs/>
    </w:rPr>
  </w:style>
  <w:style w:type="character" w:customStyle="1" w:styleId="CommentSubjectChar">
    <w:name w:val="Comment Subject Char"/>
    <w:basedOn w:val="CommentTextChar"/>
    <w:link w:val="CommentSubject"/>
    <w:uiPriority w:val="99"/>
    <w:semiHidden/>
    <w:rsid w:val="00D26D7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00259">
      <w:bodyDiv w:val="1"/>
      <w:marLeft w:val="0"/>
      <w:marRight w:val="0"/>
      <w:marTop w:val="0"/>
      <w:marBottom w:val="0"/>
      <w:divBdr>
        <w:top w:val="none" w:sz="0" w:space="0" w:color="auto"/>
        <w:left w:val="none" w:sz="0" w:space="0" w:color="auto"/>
        <w:bottom w:val="none" w:sz="0" w:space="0" w:color="auto"/>
        <w:right w:val="none" w:sz="0" w:space="0" w:color="auto"/>
      </w:divBdr>
    </w:div>
    <w:div w:id="354037769">
      <w:bodyDiv w:val="1"/>
      <w:marLeft w:val="0"/>
      <w:marRight w:val="0"/>
      <w:marTop w:val="0"/>
      <w:marBottom w:val="0"/>
      <w:divBdr>
        <w:top w:val="none" w:sz="0" w:space="0" w:color="auto"/>
        <w:left w:val="none" w:sz="0" w:space="0" w:color="auto"/>
        <w:bottom w:val="none" w:sz="0" w:space="0" w:color="auto"/>
        <w:right w:val="none" w:sz="0" w:space="0" w:color="auto"/>
      </w:divBdr>
    </w:div>
    <w:div w:id="377247873">
      <w:bodyDiv w:val="1"/>
      <w:marLeft w:val="0"/>
      <w:marRight w:val="0"/>
      <w:marTop w:val="0"/>
      <w:marBottom w:val="0"/>
      <w:divBdr>
        <w:top w:val="none" w:sz="0" w:space="0" w:color="auto"/>
        <w:left w:val="none" w:sz="0" w:space="0" w:color="auto"/>
        <w:bottom w:val="none" w:sz="0" w:space="0" w:color="auto"/>
        <w:right w:val="none" w:sz="0" w:space="0" w:color="auto"/>
      </w:divBdr>
    </w:div>
    <w:div w:id="1173373819">
      <w:bodyDiv w:val="1"/>
      <w:marLeft w:val="0"/>
      <w:marRight w:val="0"/>
      <w:marTop w:val="0"/>
      <w:marBottom w:val="0"/>
      <w:divBdr>
        <w:top w:val="none" w:sz="0" w:space="0" w:color="auto"/>
        <w:left w:val="none" w:sz="0" w:space="0" w:color="auto"/>
        <w:bottom w:val="none" w:sz="0" w:space="0" w:color="auto"/>
        <w:right w:val="none" w:sz="0" w:space="0" w:color="auto"/>
      </w:divBdr>
      <w:divsChild>
        <w:div w:id="697393525">
          <w:marLeft w:val="446"/>
          <w:marRight w:val="0"/>
          <w:marTop w:val="0"/>
          <w:marBottom w:val="0"/>
          <w:divBdr>
            <w:top w:val="none" w:sz="0" w:space="0" w:color="auto"/>
            <w:left w:val="none" w:sz="0" w:space="0" w:color="auto"/>
            <w:bottom w:val="none" w:sz="0" w:space="0" w:color="auto"/>
            <w:right w:val="none" w:sz="0" w:space="0" w:color="auto"/>
          </w:divBdr>
        </w:div>
        <w:div w:id="995261793">
          <w:marLeft w:val="446"/>
          <w:marRight w:val="0"/>
          <w:marTop w:val="0"/>
          <w:marBottom w:val="0"/>
          <w:divBdr>
            <w:top w:val="none" w:sz="0" w:space="0" w:color="auto"/>
            <w:left w:val="none" w:sz="0" w:space="0" w:color="auto"/>
            <w:bottom w:val="none" w:sz="0" w:space="0" w:color="auto"/>
            <w:right w:val="none" w:sz="0" w:space="0" w:color="auto"/>
          </w:divBdr>
        </w:div>
        <w:div w:id="651059376">
          <w:marLeft w:val="446"/>
          <w:marRight w:val="0"/>
          <w:marTop w:val="0"/>
          <w:marBottom w:val="0"/>
          <w:divBdr>
            <w:top w:val="none" w:sz="0" w:space="0" w:color="auto"/>
            <w:left w:val="none" w:sz="0" w:space="0" w:color="auto"/>
            <w:bottom w:val="none" w:sz="0" w:space="0" w:color="auto"/>
            <w:right w:val="none" w:sz="0" w:space="0" w:color="auto"/>
          </w:divBdr>
        </w:div>
        <w:div w:id="669144482">
          <w:marLeft w:val="446"/>
          <w:marRight w:val="0"/>
          <w:marTop w:val="0"/>
          <w:marBottom w:val="0"/>
          <w:divBdr>
            <w:top w:val="none" w:sz="0" w:space="0" w:color="auto"/>
            <w:left w:val="none" w:sz="0" w:space="0" w:color="auto"/>
            <w:bottom w:val="none" w:sz="0" w:space="0" w:color="auto"/>
            <w:right w:val="none" w:sz="0" w:space="0" w:color="auto"/>
          </w:divBdr>
        </w:div>
        <w:div w:id="114059215">
          <w:marLeft w:val="446"/>
          <w:marRight w:val="0"/>
          <w:marTop w:val="0"/>
          <w:marBottom w:val="0"/>
          <w:divBdr>
            <w:top w:val="none" w:sz="0" w:space="0" w:color="auto"/>
            <w:left w:val="none" w:sz="0" w:space="0" w:color="auto"/>
            <w:bottom w:val="none" w:sz="0" w:space="0" w:color="auto"/>
            <w:right w:val="none" w:sz="0" w:space="0" w:color="auto"/>
          </w:divBdr>
        </w:div>
        <w:div w:id="1455903216">
          <w:marLeft w:val="446"/>
          <w:marRight w:val="0"/>
          <w:marTop w:val="0"/>
          <w:marBottom w:val="0"/>
          <w:divBdr>
            <w:top w:val="none" w:sz="0" w:space="0" w:color="auto"/>
            <w:left w:val="none" w:sz="0" w:space="0" w:color="auto"/>
            <w:bottom w:val="none" w:sz="0" w:space="0" w:color="auto"/>
            <w:right w:val="none" w:sz="0" w:space="0" w:color="auto"/>
          </w:divBdr>
        </w:div>
        <w:div w:id="719087902">
          <w:marLeft w:val="446"/>
          <w:marRight w:val="0"/>
          <w:marTop w:val="0"/>
          <w:marBottom w:val="0"/>
          <w:divBdr>
            <w:top w:val="none" w:sz="0" w:space="0" w:color="auto"/>
            <w:left w:val="none" w:sz="0" w:space="0" w:color="auto"/>
            <w:bottom w:val="none" w:sz="0" w:space="0" w:color="auto"/>
            <w:right w:val="none" w:sz="0" w:space="0" w:color="auto"/>
          </w:divBdr>
        </w:div>
      </w:divsChild>
    </w:div>
    <w:div w:id="1180776843">
      <w:bodyDiv w:val="1"/>
      <w:marLeft w:val="0"/>
      <w:marRight w:val="0"/>
      <w:marTop w:val="0"/>
      <w:marBottom w:val="0"/>
      <w:divBdr>
        <w:top w:val="none" w:sz="0" w:space="0" w:color="auto"/>
        <w:left w:val="none" w:sz="0" w:space="0" w:color="auto"/>
        <w:bottom w:val="none" w:sz="0" w:space="0" w:color="auto"/>
        <w:right w:val="none" w:sz="0" w:space="0" w:color="auto"/>
      </w:divBdr>
      <w:divsChild>
        <w:div w:id="234632164">
          <w:marLeft w:val="547"/>
          <w:marRight w:val="0"/>
          <w:marTop w:val="0"/>
          <w:marBottom w:val="160"/>
          <w:divBdr>
            <w:top w:val="none" w:sz="0" w:space="0" w:color="auto"/>
            <w:left w:val="none" w:sz="0" w:space="0" w:color="auto"/>
            <w:bottom w:val="none" w:sz="0" w:space="0" w:color="auto"/>
            <w:right w:val="none" w:sz="0" w:space="0" w:color="auto"/>
          </w:divBdr>
        </w:div>
        <w:div w:id="373773656">
          <w:marLeft w:val="547"/>
          <w:marRight w:val="0"/>
          <w:marTop w:val="0"/>
          <w:marBottom w:val="120"/>
          <w:divBdr>
            <w:top w:val="none" w:sz="0" w:space="0" w:color="auto"/>
            <w:left w:val="none" w:sz="0" w:space="0" w:color="auto"/>
            <w:bottom w:val="none" w:sz="0" w:space="0" w:color="auto"/>
            <w:right w:val="none" w:sz="0" w:space="0" w:color="auto"/>
          </w:divBdr>
        </w:div>
        <w:div w:id="1064912757">
          <w:marLeft w:val="547"/>
          <w:marRight w:val="0"/>
          <w:marTop w:val="0"/>
          <w:marBottom w:val="120"/>
          <w:divBdr>
            <w:top w:val="none" w:sz="0" w:space="0" w:color="auto"/>
            <w:left w:val="none" w:sz="0" w:space="0" w:color="auto"/>
            <w:bottom w:val="none" w:sz="0" w:space="0" w:color="auto"/>
            <w:right w:val="none" w:sz="0" w:space="0" w:color="auto"/>
          </w:divBdr>
        </w:div>
        <w:div w:id="1888685425">
          <w:marLeft w:val="547"/>
          <w:marRight w:val="0"/>
          <w:marTop w:val="0"/>
          <w:marBottom w:val="160"/>
          <w:divBdr>
            <w:top w:val="none" w:sz="0" w:space="0" w:color="auto"/>
            <w:left w:val="none" w:sz="0" w:space="0" w:color="auto"/>
            <w:bottom w:val="none" w:sz="0" w:space="0" w:color="auto"/>
            <w:right w:val="none" w:sz="0" w:space="0" w:color="auto"/>
          </w:divBdr>
        </w:div>
        <w:div w:id="1299145660">
          <w:marLeft w:val="547"/>
          <w:marRight w:val="0"/>
          <w:marTop w:val="0"/>
          <w:marBottom w:val="160"/>
          <w:divBdr>
            <w:top w:val="none" w:sz="0" w:space="0" w:color="auto"/>
            <w:left w:val="none" w:sz="0" w:space="0" w:color="auto"/>
            <w:bottom w:val="none" w:sz="0" w:space="0" w:color="auto"/>
            <w:right w:val="none" w:sz="0" w:space="0" w:color="auto"/>
          </w:divBdr>
        </w:div>
        <w:div w:id="57635202">
          <w:marLeft w:val="547"/>
          <w:marRight w:val="0"/>
          <w:marTop w:val="0"/>
          <w:marBottom w:val="160"/>
          <w:divBdr>
            <w:top w:val="none" w:sz="0" w:space="0" w:color="auto"/>
            <w:left w:val="none" w:sz="0" w:space="0" w:color="auto"/>
            <w:bottom w:val="none" w:sz="0" w:space="0" w:color="auto"/>
            <w:right w:val="none" w:sz="0" w:space="0" w:color="auto"/>
          </w:divBdr>
        </w:div>
        <w:div w:id="53818825">
          <w:marLeft w:val="547"/>
          <w:marRight w:val="0"/>
          <w:marTop w:val="0"/>
          <w:marBottom w:val="160"/>
          <w:divBdr>
            <w:top w:val="none" w:sz="0" w:space="0" w:color="auto"/>
            <w:left w:val="none" w:sz="0" w:space="0" w:color="auto"/>
            <w:bottom w:val="none" w:sz="0" w:space="0" w:color="auto"/>
            <w:right w:val="none" w:sz="0" w:space="0" w:color="auto"/>
          </w:divBdr>
        </w:div>
        <w:div w:id="1476534130">
          <w:marLeft w:val="547"/>
          <w:marRight w:val="0"/>
          <w:marTop w:val="0"/>
          <w:marBottom w:val="160"/>
          <w:divBdr>
            <w:top w:val="none" w:sz="0" w:space="0" w:color="auto"/>
            <w:left w:val="none" w:sz="0" w:space="0" w:color="auto"/>
            <w:bottom w:val="none" w:sz="0" w:space="0" w:color="auto"/>
            <w:right w:val="none" w:sz="0" w:space="0" w:color="auto"/>
          </w:divBdr>
        </w:div>
        <w:div w:id="1300303605">
          <w:marLeft w:val="547"/>
          <w:marRight w:val="0"/>
          <w:marTop w:val="0"/>
          <w:marBottom w:val="160"/>
          <w:divBdr>
            <w:top w:val="none" w:sz="0" w:space="0" w:color="auto"/>
            <w:left w:val="none" w:sz="0" w:space="0" w:color="auto"/>
            <w:bottom w:val="none" w:sz="0" w:space="0" w:color="auto"/>
            <w:right w:val="none" w:sz="0" w:space="0" w:color="auto"/>
          </w:divBdr>
        </w:div>
        <w:div w:id="1189682649">
          <w:marLeft w:val="547"/>
          <w:marRight w:val="0"/>
          <w:marTop w:val="0"/>
          <w:marBottom w:val="160"/>
          <w:divBdr>
            <w:top w:val="none" w:sz="0" w:space="0" w:color="auto"/>
            <w:left w:val="none" w:sz="0" w:space="0" w:color="auto"/>
            <w:bottom w:val="none" w:sz="0" w:space="0" w:color="auto"/>
            <w:right w:val="none" w:sz="0" w:space="0" w:color="auto"/>
          </w:divBdr>
        </w:div>
        <w:div w:id="977610500">
          <w:marLeft w:val="547"/>
          <w:marRight w:val="0"/>
          <w:marTop w:val="0"/>
          <w:marBottom w:val="160"/>
          <w:divBdr>
            <w:top w:val="none" w:sz="0" w:space="0" w:color="auto"/>
            <w:left w:val="none" w:sz="0" w:space="0" w:color="auto"/>
            <w:bottom w:val="none" w:sz="0" w:space="0" w:color="auto"/>
            <w:right w:val="none" w:sz="0" w:space="0" w:color="auto"/>
          </w:divBdr>
        </w:div>
        <w:div w:id="117070516">
          <w:marLeft w:val="547"/>
          <w:marRight w:val="0"/>
          <w:marTop w:val="0"/>
          <w:marBottom w:val="160"/>
          <w:divBdr>
            <w:top w:val="none" w:sz="0" w:space="0" w:color="auto"/>
            <w:left w:val="none" w:sz="0" w:space="0" w:color="auto"/>
            <w:bottom w:val="none" w:sz="0" w:space="0" w:color="auto"/>
            <w:right w:val="none" w:sz="0" w:space="0" w:color="auto"/>
          </w:divBdr>
        </w:div>
        <w:div w:id="1413353235">
          <w:marLeft w:val="547"/>
          <w:marRight w:val="0"/>
          <w:marTop w:val="0"/>
          <w:marBottom w:val="160"/>
          <w:divBdr>
            <w:top w:val="none" w:sz="0" w:space="0" w:color="auto"/>
            <w:left w:val="none" w:sz="0" w:space="0" w:color="auto"/>
            <w:bottom w:val="none" w:sz="0" w:space="0" w:color="auto"/>
            <w:right w:val="none" w:sz="0" w:space="0" w:color="auto"/>
          </w:divBdr>
        </w:div>
      </w:divsChild>
    </w:div>
    <w:div w:id="1204487059">
      <w:bodyDiv w:val="1"/>
      <w:marLeft w:val="0"/>
      <w:marRight w:val="0"/>
      <w:marTop w:val="0"/>
      <w:marBottom w:val="0"/>
      <w:divBdr>
        <w:top w:val="none" w:sz="0" w:space="0" w:color="auto"/>
        <w:left w:val="none" w:sz="0" w:space="0" w:color="auto"/>
        <w:bottom w:val="none" w:sz="0" w:space="0" w:color="auto"/>
        <w:right w:val="none" w:sz="0" w:space="0" w:color="auto"/>
      </w:divBdr>
    </w:div>
    <w:div w:id="1307316728">
      <w:bodyDiv w:val="1"/>
      <w:marLeft w:val="0"/>
      <w:marRight w:val="0"/>
      <w:marTop w:val="0"/>
      <w:marBottom w:val="0"/>
      <w:divBdr>
        <w:top w:val="none" w:sz="0" w:space="0" w:color="auto"/>
        <w:left w:val="none" w:sz="0" w:space="0" w:color="auto"/>
        <w:bottom w:val="none" w:sz="0" w:space="0" w:color="auto"/>
        <w:right w:val="none" w:sz="0" w:space="0" w:color="auto"/>
      </w:divBdr>
    </w:div>
    <w:div w:id="1317149007">
      <w:bodyDiv w:val="1"/>
      <w:marLeft w:val="0"/>
      <w:marRight w:val="0"/>
      <w:marTop w:val="0"/>
      <w:marBottom w:val="0"/>
      <w:divBdr>
        <w:top w:val="none" w:sz="0" w:space="0" w:color="auto"/>
        <w:left w:val="none" w:sz="0" w:space="0" w:color="auto"/>
        <w:bottom w:val="none" w:sz="0" w:space="0" w:color="auto"/>
        <w:right w:val="none" w:sz="0" w:space="0" w:color="auto"/>
      </w:divBdr>
    </w:div>
    <w:div w:id="1433547266">
      <w:bodyDiv w:val="1"/>
      <w:marLeft w:val="0"/>
      <w:marRight w:val="0"/>
      <w:marTop w:val="0"/>
      <w:marBottom w:val="0"/>
      <w:divBdr>
        <w:top w:val="none" w:sz="0" w:space="0" w:color="auto"/>
        <w:left w:val="none" w:sz="0" w:space="0" w:color="auto"/>
        <w:bottom w:val="none" w:sz="0" w:space="0" w:color="auto"/>
        <w:right w:val="none" w:sz="0" w:space="0" w:color="auto"/>
      </w:divBdr>
    </w:div>
    <w:div w:id="19974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Specifications for using TrustVisitor, CertiPath’s software solution for high assurance visitor management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888AB0-E72B-403E-BEF6-2A86EE86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TrustVisitor Version 3.0 Prerequisites</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TrustVisitor Version 3.0 Prerequisites</dc:title>
  <dc:subject>The need for                        visitor management in      FICAM Compliant PACS</dc:subject>
  <dc:creator>Justin Garrison</dc:creator>
  <cp:keywords/>
  <dc:description/>
  <cp:lastModifiedBy>Justin Garrison</cp:lastModifiedBy>
  <cp:revision>3</cp:revision>
  <cp:lastPrinted>2022-09-06T18:25:00Z</cp:lastPrinted>
  <dcterms:created xsi:type="dcterms:W3CDTF">2025-07-10T14:58:00Z</dcterms:created>
  <dcterms:modified xsi:type="dcterms:W3CDTF">2025-07-10T15:02:00Z</dcterms:modified>
</cp:coreProperties>
</file>